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067" w:rsidRPr="00887DBF" w:rsidRDefault="002B4067" w:rsidP="00F431FD">
      <w:pPr>
        <w:spacing w:after="0" w:line="360" w:lineRule="auto"/>
        <w:jc w:val="center"/>
        <w:rPr>
          <w:rFonts w:cs="Times New Roman"/>
          <w:b/>
          <w:sz w:val="36"/>
        </w:rPr>
      </w:pPr>
      <w:r w:rsidRPr="00887DBF">
        <w:rPr>
          <w:rFonts w:cs="Times New Roman"/>
          <w:b/>
          <w:sz w:val="36"/>
        </w:rPr>
        <w:t>Laporan Farmakologi</w:t>
      </w:r>
    </w:p>
    <w:p w:rsidR="002B4067" w:rsidRPr="00887DBF" w:rsidRDefault="002B4067" w:rsidP="00F431FD">
      <w:pPr>
        <w:spacing w:after="0" w:line="360" w:lineRule="auto"/>
        <w:jc w:val="center"/>
        <w:rPr>
          <w:rFonts w:cs="Times New Roman"/>
          <w:b/>
          <w:sz w:val="24"/>
        </w:rPr>
      </w:pPr>
      <w:r w:rsidRPr="00887DBF">
        <w:rPr>
          <w:rFonts w:cs="Times New Roman"/>
          <w:b/>
          <w:sz w:val="32"/>
        </w:rPr>
        <w:t>Antidepresan, Antianxietas, Antikonvulsi, Sedatif &amp; Hipnotik</w:t>
      </w:r>
    </w:p>
    <w:p w:rsidR="002B4067" w:rsidRPr="00887DBF" w:rsidRDefault="002B4067" w:rsidP="00F431FD">
      <w:pPr>
        <w:tabs>
          <w:tab w:val="left" w:pos="1440"/>
        </w:tabs>
        <w:spacing w:after="0" w:line="360" w:lineRule="auto"/>
        <w:ind w:left="90"/>
        <w:jc w:val="center"/>
        <w:rPr>
          <w:rFonts w:cs="Times New Roman"/>
          <w:b/>
          <w:sz w:val="28"/>
        </w:rPr>
      </w:pPr>
      <w:r w:rsidRPr="00887DBF">
        <w:rPr>
          <w:rFonts w:cs="Times New Roman"/>
          <w:b/>
          <w:sz w:val="28"/>
        </w:rPr>
        <w:t>Kelompok 7</w:t>
      </w:r>
    </w:p>
    <w:p w:rsidR="002B4067" w:rsidRPr="00887DBF" w:rsidRDefault="002B4067" w:rsidP="00F431FD">
      <w:pPr>
        <w:pStyle w:val="ListParagraph"/>
        <w:numPr>
          <w:ilvl w:val="0"/>
          <w:numId w:val="1"/>
        </w:numPr>
        <w:spacing w:after="0" w:line="360" w:lineRule="auto"/>
        <w:ind w:left="2430"/>
        <w:rPr>
          <w:rFonts w:cs="Times New Roman"/>
        </w:rPr>
      </w:pPr>
      <w:r w:rsidRPr="00887DBF">
        <w:rPr>
          <w:rFonts w:cs="Times New Roman"/>
        </w:rPr>
        <w:t xml:space="preserve">Ayu Sukmawati  </w:t>
      </w:r>
      <w:r w:rsidRPr="00887DBF">
        <w:rPr>
          <w:rFonts w:cs="Times New Roman"/>
        </w:rPr>
        <w:tab/>
      </w:r>
      <w:r w:rsidRPr="00887DBF">
        <w:rPr>
          <w:rFonts w:cs="Times New Roman"/>
        </w:rPr>
        <w:tab/>
        <w:t>10/299860/KG/8732</w:t>
      </w:r>
    </w:p>
    <w:p w:rsidR="002B4067" w:rsidRPr="00887DBF" w:rsidRDefault="002B4067" w:rsidP="00F431FD">
      <w:pPr>
        <w:pStyle w:val="ListParagraph"/>
        <w:numPr>
          <w:ilvl w:val="0"/>
          <w:numId w:val="1"/>
        </w:numPr>
        <w:spacing w:after="0" w:line="360" w:lineRule="auto"/>
        <w:ind w:left="2430"/>
        <w:rPr>
          <w:rFonts w:cs="Times New Roman"/>
        </w:rPr>
      </w:pPr>
      <w:r w:rsidRPr="00887DBF">
        <w:rPr>
          <w:rFonts w:cs="Times New Roman"/>
        </w:rPr>
        <w:t xml:space="preserve">Normalita Sulistyanawati </w:t>
      </w:r>
      <w:r w:rsidRPr="00887DBF">
        <w:rPr>
          <w:rFonts w:cs="Times New Roman"/>
        </w:rPr>
        <w:tab/>
        <w:t>10/299873/KG/8733</w:t>
      </w:r>
    </w:p>
    <w:p w:rsidR="002B4067" w:rsidRPr="00887DBF" w:rsidRDefault="002B4067" w:rsidP="00F431FD">
      <w:pPr>
        <w:pStyle w:val="ListParagraph"/>
        <w:numPr>
          <w:ilvl w:val="0"/>
          <w:numId w:val="1"/>
        </w:numPr>
        <w:spacing w:after="0" w:line="360" w:lineRule="auto"/>
        <w:ind w:left="2430"/>
        <w:rPr>
          <w:rFonts w:cs="Times New Roman"/>
        </w:rPr>
      </w:pPr>
      <w:r w:rsidRPr="00887DBF">
        <w:rPr>
          <w:rFonts w:cs="Times New Roman"/>
        </w:rPr>
        <w:t xml:space="preserve">Sri Ratna Kurniawati </w:t>
      </w:r>
      <w:r w:rsidR="00887DBF">
        <w:rPr>
          <w:rFonts w:cs="Times New Roman"/>
        </w:rPr>
        <w:tab/>
      </w:r>
      <w:r w:rsidRPr="00887DBF">
        <w:rPr>
          <w:rFonts w:cs="Times New Roman"/>
        </w:rPr>
        <w:tab/>
        <w:t>10/299878/KG/8734</w:t>
      </w:r>
    </w:p>
    <w:p w:rsidR="002B4067" w:rsidRPr="00887DBF" w:rsidRDefault="002B4067" w:rsidP="00F431FD">
      <w:pPr>
        <w:pStyle w:val="ListParagraph"/>
        <w:numPr>
          <w:ilvl w:val="0"/>
          <w:numId w:val="1"/>
        </w:numPr>
        <w:spacing w:after="0" w:line="360" w:lineRule="auto"/>
        <w:ind w:left="2430"/>
        <w:rPr>
          <w:rFonts w:cs="Times New Roman"/>
        </w:rPr>
      </w:pPr>
      <w:r w:rsidRPr="00887DBF">
        <w:rPr>
          <w:rFonts w:cs="Times New Roman"/>
        </w:rPr>
        <w:t xml:space="preserve">Indah Purwasih </w:t>
      </w:r>
      <w:r w:rsidRPr="00887DBF">
        <w:rPr>
          <w:rFonts w:cs="Times New Roman"/>
        </w:rPr>
        <w:tab/>
      </w:r>
      <w:r w:rsidRPr="00887DBF">
        <w:rPr>
          <w:rFonts w:cs="Times New Roman"/>
        </w:rPr>
        <w:tab/>
        <w:t>10/300681/KG/8739</w:t>
      </w:r>
    </w:p>
    <w:p w:rsidR="002B4067" w:rsidRDefault="002B4067" w:rsidP="00F431FD">
      <w:pPr>
        <w:pStyle w:val="ListParagraph"/>
        <w:numPr>
          <w:ilvl w:val="0"/>
          <w:numId w:val="1"/>
        </w:numPr>
        <w:spacing w:after="0" w:line="360" w:lineRule="auto"/>
        <w:ind w:left="2430"/>
        <w:rPr>
          <w:rFonts w:cs="Times New Roman"/>
        </w:rPr>
      </w:pPr>
      <w:r w:rsidRPr="00887DBF">
        <w:rPr>
          <w:rFonts w:cs="Times New Roman"/>
        </w:rPr>
        <w:t xml:space="preserve">Yana yulyana </w:t>
      </w:r>
      <w:r w:rsidRPr="00887DBF">
        <w:rPr>
          <w:rFonts w:cs="Times New Roman"/>
        </w:rPr>
        <w:tab/>
      </w:r>
      <w:r w:rsidRPr="00887DBF">
        <w:rPr>
          <w:rFonts w:cs="Times New Roman"/>
        </w:rPr>
        <w:tab/>
        <w:t>10/300980/KG/8741</w:t>
      </w:r>
    </w:p>
    <w:p w:rsidR="007C5ED4" w:rsidRDefault="007C5ED4" w:rsidP="007C5ED4">
      <w:pPr>
        <w:pStyle w:val="ListParagraph"/>
        <w:spacing w:after="0" w:line="360" w:lineRule="auto"/>
        <w:ind w:left="2430"/>
        <w:rPr>
          <w:rFonts w:cs="Times New Roman"/>
        </w:rPr>
      </w:pPr>
    </w:p>
    <w:p w:rsidR="007C5ED4" w:rsidRPr="00887DBF" w:rsidRDefault="007C5ED4" w:rsidP="007C5ED4">
      <w:pPr>
        <w:pStyle w:val="ListParagraph"/>
        <w:spacing w:after="0" w:line="360" w:lineRule="auto"/>
        <w:ind w:left="2430"/>
        <w:rPr>
          <w:rFonts w:cs="Times New Roman"/>
        </w:rPr>
      </w:pPr>
    </w:p>
    <w:p w:rsidR="00EB2998" w:rsidRPr="00887DBF" w:rsidRDefault="00EB2998" w:rsidP="00F431FD">
      <w:pPr>
        <w:spacing w:after="0" w:line="360" w:lineRule="auto"/>
        <w:rPr>
          <w:rFonts w:cs="Times New Roman"/>
          <w:b/>
          <w:sz w:val="24"/>
        </w:rPr>
      </w:pPr>
      <w:r w:rsidRPr="00887DBF">
        <w:rPr>
          <w:rFonts w:cs="Times New Roman"/>
          <w:b/>
          <w:sz w:val="24"/>
        </w:rPr>
        <w:t xml:space="preserve">Antidepresan </w:t>
      </w:r>
    </w:p>
    <w:p w:rsidR="00EB2998" w:rsidRPr="00887DBF" w:rsidRDefault="00887DBF" w:rsidP="00F431FD">
      <w:pPr>
        <w:pStyle w:val="ListParagraph"/>
        <w:numPr>
          <w:ilvl w:val="0"/>
          <w:numId w:val="10"/>
        </w:numPr>
        <w:spacing w:after="0" w:line="360" w:lineRule="auto"/>
        <w:jc w:val="both"/>
        <w:rPr>
          <w:rFonts w:cs="Times New Roman"/>
        </w:rPr>
      </w:pPr>
      <w:r w:rsidRPr="00887DBF">
        <w:rPr>
          <w:rFonts w:cs="Times New Roman"/>
        </w:rPr>
        <w:t>O</w:t>
      </w:r>
      <w:r w:rsidR="00EB2998" w:rsidRPr="00887DBF">
        <w:rPr>
          <w:rFonts w:cs="Times New Roman"/>
        </w:rPr>
        <w:t>bat yang bermanfaat untuk mencegah kondisi serious karena depresi berat. Depresi dan gangguan SSP yang lain seperti mania ( hipersensitivitas) ternyata sangat berkaitan dengan kadar NT terutama NE dan serotonin dalam otak. Kadar NE dan serotonin yang rendah menyebabkan depresi, sedangkan yang terlalu tinggi menyebabkan mania, Teori ini sering disebut teori mental depresi “monoamin”. Dengan demikian, obat-obat antidepresan adalah obat yang dapat mengingkatkan kadar NE dan serotonin di otak.</w:t>
      </w:r>
    </w:p>
    <w:p w:rsidR="00EB2998" w:rsidRPr="00887DBF" w:rsidRDefault="00EB2998" w:rsidP="00F431FD">
      <w:pPr>
        <w:pStyle w:val="ListParagraph"/>
        <w:numPr>
          <w:ilvl w:val="0"/>
          <w:numId w:val="10"/>
        </w:numPr>
        <w:spacing w:after="0" w:line="360" w:lineRule="auto"/>
        <w:rPr>
          <w:rFonts w:cs="Times New Roman"/>
        </w:rPr>
      </w:pPr>
      <w:r w:rsidRPr="00887DBF">
        <w:rPr>
          <w:rFonts w:cs="Times New Roman"/>
        </w:rPr>
        <w:t>Mekanisme kerja:</w:t>
      </w:r>
    </w:p>
    <w:p w:rsidR="00EB2998" w:rsidRPr="00887DBF" w:rsidRDefault="00EB2998" w:rsidP="00F431FD">
      <w:pPr>
        <w:pStyle w:val="ListParagraph"/>
        <w:numPr>
          <w:ilvl w:val="0"/>
          <w:numId w:val="11"/>
        </w:numPr>
        <w:spacing w:after="0" w:line="360" w:lineRule="auto"/>
        <w:jc w:val="both"/>
        <w:rPr>
          <w:rFonts w:cs="Times New Roman"/>
        </w:rPr>
      </w:pPr>
      <w:r w:rsidRPr="00887DBF">
        <w:rPr>
          <w:rFonts w:cs="Times New Roman"/>
        </w:rPr>
        <w:t>Serotonin specific reuptake (SSRIs) : bekerja lebih spesifik dari golongan obat yang lain. Menghambat pengambilan kembali serotonin yang telah disekresikan dalam sinap (gap antar neuron), sehingga kadarnya meningkat. Peningkatan kadar serotonin dalam sinap diyakini bermanfaat sebagai antidepresan.</w:t>
      </w:r>
    </w:p>
    <w:p w:rsidR="00EB2998" w:rsidRPr="00887DBF" w:rsidRDefault="00EB2998" w:rsidP="00F431FD">
      <w:pPr>
        <w:pStyle w:val="ListParagraph"/>
        <w:numPr>
          <w:ilvl w:val="0"/>
          <w:numId w:val="11"/>
        </w:numPr>
        <w:spacing w:after="0" w:line="360" w:lineRule="auto"/>
        <w:jc w:val="both"/>
        <w:rPr>
          <w:rFonts w:cs="Times New Roman"/>
        </w:rPr>
      </w:pPr>
      <w:r w:rsidRPr="00887DBF">
        <w:rPr>
          <w:rFonts w:cs="Times New Roman"/>
        </w:rPr>
        <w:t>Antidepresan Trisiklik atau Heterosiklik : Sangat banyak digunakan sebelum SSRIs ditemukan. Diperkirakan menghambat pengambilan kembali amin biogenic (endogen), seperti NE, serotonin, dan dopamine.</w:t>
      </w:r>
    </w:p>
    <w:p w:rsidR="00EB2998" w:rsidRPr="00887DBF" w:rsidRDefault="00EB2998" w:rsidP="00F431FD">
      <w:pPr>
        <w:pStyle w:val="ListParagraph"/>
        <w:numPr>
          <w:ilvl w:val="0"/>
          <w:numId w:val="11"/>
        </w:numPr>
        <w:spacing w:after="0" w:line="360" w:lineRule="auto"/>
        <w:jc w:val="both"/>
        <w:rPr>
          <w:rFonts w:cs="Times New Roman"/>
        </w:rPr>
      </w:pPr>
      <w:r w:rsidRPr="00887DBF">
        <w:rPr>
          <w:rFonts w:cs="Times New Roman"/>
        </w:rPr>
        <w:t xml:space="preserve">Monoamin Oxidase Inhibitors (MAOI) : Monoamin Oxidase adalah suatu enzim yang ditemukan pada hamper semua sel, terutama diujung saraf adrenergic. Fungsi utama enzim ini memetabolisme atau merusak NE dan serotonin untuk mengakhiri kerjanya dan supaya mudah diekskresikan.Dengan dihambatnya MAO, akan terjadi peningkatan kadar NE dan </w:t>
      </w:r>
      <w:r w:rsidRPr="00887DBF">
        <w:rPr>
          <w:rFonts w:cs="Times New Roman"/>
        </w:rPr>
        <w:lastRenderedPageBreak/>
        <w:t>serotonin di sinap(tempat kerjanya),sehingga terjadi perangsangan SSP.Pengobatan memerlukan waktu 2-4 minggu untuk efek maksimal.</w:t>
      </w:r>
    </w:p>
    <w:p w:rsidR="00EB2998" w:rsidRPr="00887DBF" w:rsidRDefault="00EB2998" w:rsidP="00F431FD">
      <w:pPr>
        <w:pStyle w:val="ListParagraph"/>
        <w:numPr>
          <w:ilvl w:val="0"/>
          <w:numId w:val="13"/>
        </w:numPr>
        <w:spacing w:after="0" w:line="360" w:lineRule="auto"/>
        <w:jc w:val="both"/>
        <w:rPr>
          <w:rFonts w:cs="Times New Roman"/>
        </w:rPr>
      </w:pPr>
      <w:r w:rsidRPr="00887DBF">
        <w:rPr>
          <w:rFonts w:cs="Times New Roman"/>
        </w:rPr>
        <w:t>Farmakokinetik:</w:t>
      </w:r>
    </w:p>
    <w:p w:rsidR="00EB2998" w:rsidRPr="00887DBF" w:rsidRDefault="00EB2998" w:rsidP="00F431FD">
      <w:pPr>
        <w:pStyle w:val="ListParagraph"/>
        <w:numPr>
          <w:ilvl w:val="0"/>
          <w:numId w:val="14"/>
        </w:numPr>
        <w:spacing w:after="0" w:line="360" w:lineRule="auto"/>
        <w:jc w:val="both"/>
        <w:rPr>
          <w:rFonts w:cs="Times New Roman"/>
        </w:rPr>
      </w:pPr>
      <w:r w:rsidRPr="00887DBF">
        <w:rPr>
          <w:rFonts w:cs="Times New Roman"/>
        </w:rPr>
        <w:t>Serotonin specific reuptake (SSRIs) : Fluoksetin diabsorbsi dengan baik dan konsentrasi puncak plasma diperoleh dalam 4-8 jam.Metabolit demetilasinya yang aktif yaitu norfluoksetin, mempunyai waktu paruh 7-9 hari dalam keadaan biasa.Obat asli mempunyai waktu paruh yang lebih pendek. Fluoksetin menghambat berbagai enzim metabolic obat,sehingga terjadi interaksi obat-obat dengan antidepresan dan dengan obat lain.Farmakokinetik sertralin dan paroksetin sama dengan trisiklik.</w:t>
      </w:r>
    </w:p>
    <w:p w:rsidR="00EB2998" w:rsidRPr="00887DBF" w:rsidRDefault="00EB2998" w:rsidP="00F431FD">
      <w:pPr>
        <w:pStyle w:val="ListParagraph"/>
        <w:numPr>
          <w:ilvl w:val="0"/>
          <w:numId w:val="14"/>
        </w:numPr>
        <w:spacing w:after="0" w:line="360" w:lineRule="auto"/>
        <w:jc w:val="both"/>
        <w:rPr>
          <w:rFonts w:cs="Times New Roman"/>
        </w:rPr>
      </w:pPr>
      <w:r w:rsidRPr="00887DBF">
        <w:rPr>
          <w:rFonts w:cs="Times New Roman"/>
        </w:rPr>
        <w:t xml:space="preserve">Antidepresan Trisiklik atau Heterosiklik : Karena banyak terikat pada protein dan kelarutan lipid yang relative tinggi,distribusi volume menjadi sangat besar. Dimetabolisasi melalui dua cara yaitu transformasi inti trisiklik dan perubahan pada rantai samping alifatik. Yang pertama berupa hidroksilasi dan konyugasi membentuk glukuronid; yang berikutnya sebagian besar demetilasi nitrogen. Monodemetilasi amin tersier menghasilkan metabolit aktif seperti desipramin dan nortriptilin. </w:t>
      </w:r>
    </w:p>
    <w:p w:rsidR="00EB2998" w:rsidRPr="00887DBF" w:rsidRDefault="00EB2998" w:rsidP="00F431FD">
      <w:pPr>
        <w:pStyle w:val="ListParagraph"/>
        <w:numPr>
          <w:ilvl w:val="0"/>
          <w:numId w:val="14"/>
        </w:numPr>
        <w:spacing w:after="0" w:line="360" w:lineRule="auto"/>
        <w:jc w:val="both"/>
        <w:rPr>
          <w:rFonts w:cs="Times New Roman"/>
        </w:rPr>
      </w:pPr>
      <w:r w:rsidRPr="00887DBF">
        <w:rPr>
          <w:rFonts w:cs="Times New Roman"/>
          <w:i/>
          <w:iCs/>
        </w:rPr>
        <w:t>Monoamin Oxidase Inhibitors</w:t>
      </w:r>
      <w:r w:rsidRPr="00887DBF">
        <w:rPr>
          <w:rFonts w:cs="Times New Roman"/>
        </w:rPr>
        <w:t xml:space="preserve"> (MAOI) : mudah diabsorbsi dari saluran cerna. Penghambat hidrazid (fenelzin dan isokarboksazid) diikat asetil dalam hati dan terdapat perbedaan eliminasi yang bergantung pada fenotip asetilasi perorangan.</w:t>
      </w:r>
    </w:p>
    <w:p w:rsidR="00EB2998" w:rsidRPr="00887DBF" w:rsidRDefault="00EB2998" w:rsidP="00F431FD">
      <w:pPr>
        <w:pStyle w:val="ListParagraph"/>
        <w:numPr>
          <w:ilvl w:val="0"/>
          <w:numId w:val="13"/>
        </w:numPr>
        <w:spacing w:after="0" w:line="360" w:lineRule="auto"/>
        <w:jc w:val="both"/>
        <w:rPr>
          <w:rFonts w:cs="Times New Roman"/>
        </w:rPr>
      </w:pPr>
      <w:r w:rsidRPr="00887DBF">
        <w:rPr>
          <w:rFonts w:cs="Times New Roman"/>
        </w:rPr>
        <w:t>Indikasi</w:t>
      </w:r>
      <w:r w:rsidR="00887DBF" w:rsidRPr="00887DBF">
        <w:rPr>
          <w:rFonts w:cs="Times New Roman"/>
        </w:rPr>
        <w:tab/>
      </w:r>
      <w:r w:rsidRPr="00887DBF">
        <w:rPr>
          <w:rFonts w:cs="Times New Roman"/>
        </w:rPr>
        <w:t>: Depresi, Gangguan panic, Gangguan Obs</w:t>
      </w:r>
      <w:r w:rsidR="00887DBF" w:rsidRPr="00887DBF">
        <w:rPr>
          <w:rFonts w:cs="Times New Roman"/>
        </w:rPr>
        <w:t>esif Konvulsif, Enuresis, Nyeri Kronis, ngompol malam, sebagai analgetikum, bulimia nervosa (nafsu makan meningkat), terapi interval migrain.</w:t>
      </w:r>
    </w:p>
    <w:p w:rsidR="00EB2998" w:rsidRPr="00887DBF" w:rsidRDefault="00EB2998" w:rsidP="00F431FD">
      <w:pPr>
        <w:pStyle w:val="ListParagraph"/>
        <w:numPr>
          <w:ilvl w:val="0"/>
          <w:numId w:val="13"/>
        </w:numPr>
        <w:spacing w:after="0" w:line="360" w:lineRule="auto"/>
        <w:jc w:val="both"/>
        <w:rPr>
          <w:rFonts w:cs="Times New Roman"/>
        </w:rPr>
      </w:pPr>
      <w:r w:rsidRPr="00887DBF">
        <w:rPr>
          <w:rFonts w:cs="Times New Roman"/>
        </w:rPr>
        <w:t>Kontraindikasi:</w:t>
      </w:r>
      <w:r w:rsidR="00887DBF" w:rsidRPr="00887DBF">
        <w:rPr>
          <w:rFonts w:cs="Times New Roman"/>
        </w:rPr>
        <w:t xml:space="preserve"> </w:t>
      </w:r>
      <w:r w:rsidRPr="00887DBF">
        <w:rPr>
          <w:rFonts w:cs="Times New Roman"/>
        </w:rPr>
        <w:t>Penyakit jantung koroner, Glaucoma, retensi urin, hipertensi prostat, gangguan fungsi hati, epilepsy.</w:t>
      </w:r>
    </w:p>
    <w:p w:rsidR="00887DBF" w:rsidRPr="00887DBF" w:rsidRDefault="00887DBF" w:rsidP="00F431FD">
      <w:pPr>
        <w:pStyle w:val="ListParagraph"/>
        <w:numPr>
          <w:ilvl w:val="0"/>
          <w:numId w:val="13"/>
        </w:numPr>
        <w:spacing w:after="0" w:line="360" w:lineRule="auto"/>
        <w:jc w:val="both"/>
        <w:rPr>
          <w:rFonts w:cs="Times New Roman"/>
        </w:rPr>
      </w:pPr>
      <w:r w:rsidRPr="00887DBF">
        <w:rPr>
          <w:rFonts w:cs="Times New Roman"/>
        </w:rPr>
        <w:t xml:space="preserve">Efek samping: </w:t>
      </w:r>
    </w:p>
    <w:p w:rsidR="00887DBF" w:rsidRPr="00887DBF" w:rsidRDefault="00887DBF" w:rsidP="00F431FD">
      <w:pPr>
        <w:pStyle w:val="ListParagraph"/>
        <w:numPr>
          <w:ilvl w:val="1"/>
          <w:numId w:val="13"/>
        </w:numPr>
        <w:autoSpaceDE w:val="0"/>
        <w:autoSpaceDN w:val="0"/>
        <w:adjustRightInd w:val="0"/>
        <w:spacing w:after="0" w:line="360" w:lineRule="auto"/>
        <w:rPr>
          <w:rFonts w:cs="Times New Roman"/>
        </w:rPr>
      </w:pPr>
      <w:r w:rsidRPr="00887DBF">
        <w:rPr>
          <w:rFonts w:cs="Times New Roman"/>
        </w:rPr>
        <w:t>Trisklik dan MAOI : antikolinergik (mulut kering, retensi urin, penglihatan kabur, konstipasi,   sinus takikardi) dan antiadrenergik (perubahan EKG, hipotensi).</w:t>
      </w:r>
    </w:p>
    <w:p w:rsidR="00887DBF" w:rsidRPr="00887DBF" w:rsidRDefault="00887DBF" w:rsidP="00F431FD">
      <w:pPr>
        <w:pStyle w:val="ListParagraph"/>
        <w:numPr>
          <w:ilvl w:val="1"/>
          <w:numId w:val="13"/>
        </w:numPr>
        <w:autoSpaceDE w:val="0"/>
        <w:autoSpaceDN w:val="0"/>
        <w:adjustRightInd w:val="0"/>
        <w:spacing w:after="0" w:line="360" w:lineRule="auto"/>
        <w:rPr>
          <w:rFonts w:cs="Times New Roman"/>
        </w:rPr>
      </w:pPr>
      <w:r w:rsidRPr="00887DBF">
        <w:rPr>
          <w:rFonts w:cs="Times New Roman"/>
        </w:rPr>
        <w:t>SSRI : nausea, sakit kepala,insomnia,gemetar,ansietas,astenia,ruam kulit,berkeringat, gejala pada saluran cerna.</w:t>
      </w:r>
    </w:p>
    <w:p w:rsidR="00887DBF" w:rsidRPr="00887DBF" w:rsidRDefault="00887DBF" w:rsidP="00F431FD">
      <w:pPr>
        <w:pStyle w:val="ListParagraph"/>
        <w:numPr>
          <w:ilvl w:val="1"/>
          <w:numId w:val="13"/>
        </w:numPr>
        <w:autoSpaceDE w:val="0"/>
        <w:autoSpaceDN w:val="0"/>
        <w:adjustRightInd w:val="0"/>
        <w:spacing w:after="0" w:line="360" w:lineRule="auto"/>
        <w:rPr>
          <w:rFonts w:cs="Times New Roman"/>
        </w:rPr>
      </w:pPr>
      <w:r w:rsidRPr="00887DBF">
        <w:rPr>
          <w:rFonts w:cs="Times New Roman"/>
        </w:rPr>
        <w:t>MAOI : interaksi tiramin, sakit kepala,gangguan seksual,hiptensi postural.</w:t>
      </w:r>
    </w:p>
    <w:p w:rsidR="00887DBF" w:rsidRDefault="00887DBF" w:rsidP="00F431FD">
      <w:pPr>
        <w:pStyle w:val="ListParagraph"/>
        <w:numPr>
          <w:ilvl w:val="1"/>
          <w:numId w:val="13"/>
        </w:numPr>
        <w:autoSpaceDE w:val="0"/>
        <w:autoSpaceDN w:val="0"/>
        <w:adjustRightInd w:val="0"/>
        <w:spacing w:after="0" w:line="360" w:lineRule="auto"/>
        <w:rPr>
          <w:rFonts w:cs="Times New Roman"/>
        </w:rPr>
      </w:pPr>
      <w:r w:rsidRPr="00887DBF">
        <w:rPr>
          <w:rFonts w:cs="Times New Roman"/>
        </w:rPr>
        <w:t xml:space="preserve">Jika pemberian telah mencapai dosis toksik timbul </w:t>
      </w:r>
      <w:r w:rsidRPr="00887DBF">
        <w:rPr>
          <w:rFonts w:cs="Times New Roman"/>
          <w:i/>
          <w:iCs/>
        </w:rPr>
        <w:t xml:space="preserve">atropine toxic syndrome </w:t>
      </w:r>
      <w:r w:rsidRPr="00887DBF">
        <w:rPr>
          <w:rFonts w:cs="Times New Roman"/>
        </w:rPr>
        <w:t>dengan gejala eksitasi SSP, hiperpireksia, hipertensi, konvulsi, delirium, confusion dan disorientasi.</w:t>
      </w:r>
    </w:p>
    <w:p w:rsidR="00AC0FF5" w:rsidRPr="00887DBF" w:rsidRDefault="00AC0FF5" w:rsidP="00AC0FF5">
      <w:pPr>
        <w:pStyle w:val="ListParagraph"/>
        <w:autoSpaceDE w:val="0"/>
        <w:autoSpaceDN w:val="0"/>
        <w:adjustRightInd w:val="0"/>
        <w:spacing w:after="0" w:line="360" w:lineRule="auto"/>
        <w:ind w:left="1440"/>
        <w:rPr>
          <w:rFonts w:cs="Times New Roman"/>
        </w:rPr>
      </w:pPr>
    </w:p>
    <w:p w:rsidR="00887DBF" w:rsidRDefault="002F7CAB" w:rsidP="00F431FD">
      <w:pPr>
        <w:spacing w:after="0" w:line="360" w:lineRule="auto"/>
        <w:rPr>
          <w:rFonts w:cs="Times New Roman"/>
          <w:b/>
          <w:sz w:val="24"/>
        </w:rPr>
      </w:pPr>
      <w:r>
        <w:rPr>
          <w:rFonts w:cs="Times New Roman"/>
          <w:b/>
          <w:sz w:val="24"/>
        </w:rPr>
        <w:lastRenderedPageBreak/>
        <w:t>Antianxietas</w:t>
      </w:r>
      <w:r w:rsidR="0034490B">
        <w:rPr>
          <w:rFonts w:cs="Times New Roman"/>
          <w:b/>
          <w:sz w:val="24"/>
        </w:rPr>
        <w:t>/ anx</w:t>
      </w:r>
      <w:r>
        <w:rPr>
          <w:rFonts w:cs="Times New Roman"/>
          <w:b/>
          <w:sz w:val="24"/>
        </w:rPr>
        <w:t>iolitik</w:t>
      </w:r>
      <w:r w:rsidR="0034490B">
        <w:rPr>
          <w:rFonts w:cs="Times New Roman"/>
          <w:b/>
          <w:sz w:val="24"/>
        </w:rPr>
        <w:t>a</w:t>
      </w:r>
      <w:r>
        <w:rPr>
          <w:rFonts w:cs="Times New Roman"/>
          <w:b/>
          <w:sz w:val="24"/>
        </w:rPr>
        <w:t>/ minortranquilizer</w:t>
      </w:r>
    </w:p>
    <w:p w:rsidR="002F7CAB" w:rsidRPr="00F431FD" w:rsidRDefault="0034490B" w:rsidP="00F431FD">
      <w:pPr>
        <w:pStyle w:val="ListParagraph"/>
        <w:numPr>
          <w:ilvl w:val="0"/>
          <w:numId w:val="17"/>
        </w:numPr>
        <w:spacing w:after="0" w:line="360" w:lineRule="auto"/>
        <w:rPr>
          <w:rFonts w:cs="Times New Roman"/>
        </w:rPr>
      </w:pPr>
      <w:r w:rsidRPr="00F431FD">
        <w:rPr>
          <w:rFonts w:cs="Times New Roman"/>
        </w:rPr>
        <w:t xml:space="preserve">Zat-zat yang menekan system saraf pusat dengan sifat </w:t>
      </w:r>
      <w:r w:rsidRPr="00F431FD">
        <w:rPr>
          <w:rFonts w:cs="Times New Roman"/>
          <w:i/>
        </w:rPr>
        <w:t>sedatif, hipnotis, anxiolitis, antikonvulsif dan relaksasi otot</w:t>
      </w:r>
      <w:r w:rsidRPr="00F431FD">
        <w:rPr>
          <w:rFonts w:cs="Times New Roman"/>
        </w:rPr>
        <w:t xml:space="preserve"> yang digunakan pada gangguan kecemasan dan gangguan tidur</w:t>
      </w:r>
      <w:r w:rsidRPr="00F431FD">
        <w:rPr>
          <w:rFonts w:cs="Times New Roman"/>
          <w:i/>
        </w:rPr>
        <w:t>.</w:t>
      </w:r>
      <w:r w:rsidRPr="00F431FD">
        <w:rPr>
          <w:rFonts w:cs="Times New Roman"/>
        </w:rPr>
        <w:t xml:space="preserve"> Obat yang digunakan golongan </w:t>
      </w:r>
      <w:r w:rsidRPr="00F431FD">
        <w:rPr>
          <w:rFonts w:cs="Times New Roman"/>
          <w:i/>
        </w:rPr>
        <w:t>benzodiazepine.</w:t>
      </w:r>
    </w:p>
    <w:p w:rsidR="0034490B" w:rsidRPr="00F431FD" w:rsidRDefault="0034490B" w:rsidP="00F431FD">
      <w:pPr>
        <w:pStyle w:val="ListParagraph"/>
        <w:numPr>
          <w:ilvl w:val="0"/>
          <w:numId w:val="17"/>
        </w:numPr>
        <w:spacing w:after="0" w:line="360" w:lineRule="auto"/>
        <w:rPr>
          <w:rFonts w:cs="Times New Roman"/>
        </w:rPr>
      </w:pPr>
      <w:r w:rsidRPr="00F431FD">
        <w:rPr>
          <w:rFonts w:cs="Times New Roman"/>
        </w:rPr>
        <w:t>Mekanisme kerja:</w:t>
      </w:r>
    </w:p>
    <w:p w:rsidR="00F431FD" w:rsidRDefault="00F431FD" w:rsidP="00AC0FF5">
      <w:pPr>
        <w:pStyle w:val="NormalWeb"/>
        <w:spacing w:before="0" w:beforeAutospacing="0" w:after="0" w:afterAutospacing="0" w:line="360" w:lineRule="auto"/>
        <w:ind w:left="720"/>
        <w:jc w:val="both"/>
        <w:textAlignment w:val="baseline"/>
        <w:rPr>
          <w:rFonts w:asciiTheme="minorHAnsi" w:hAnsiTheme="minorHAnsi"/>
          <w:sz w:val="22"/>
          <w:szCs w:val="22"/>
        </w:rPr>
      </w:pPr>
      <w:r w:rsidRPr="00F431FD">
        <w:rPr>
          <w:rFonts w:asciiTheme="minorHAnsi" w:hAnsiTheme="minorHAnsi"/>
          <w:color w:val="111111"/>
          <w:sz w:val="22"/>
          <w:szCs w:val="22"/>
        </w:rPr>
        <w:t>Benzodiazepin bekerja pada reseptor GABA. Terdapat dua jenis reseptor GABA, yaitu GABA</w:t>
      </w:r>
      <w:r w:rsidRPr="00F431FD">
        <w:rPr>
          <w:rFonts w:asciiTheme="minorHAnsi" w:hAnsiTheme="minorHAnsi"/>
          <w:color w:val="111111"/>
          <w:sz w:val="22"/>
          <w:szCs w:val="22"/>
          <w:bdr w:val="none" w:sz="0" w:space="0" w:color="auto" w:frame="1"/>
          <w:vertAlign w:val="subscript"/>
        </w:rPr>
        <w:t>A</w:t>
      </w:r>
      <w:r w:rsidRPr="00F431FD">
        <w:rPr>
          <w:rFonts w:asciiTheme="minorHAnsi" w:hAnsiTheme="minorHAnsi"/>
          <w:color w:val="111111"/>
          <w:sz w:val="22"/>
          <w:szCs w:val="22"/>
        </w:rPr>
        <w:t> dan GABA</w:t>
      </w:r>
      <w:r w:rsidRPr="00F431FD">
        <w:rPr>
          <w:rFonts w:asciiTheme="minorHAnsi" w:hAnsiTheme="minorHAnsi"/>
          <w:color w:val="111111"/>
          <w:sz w:val="22"/>
          <w:szCs w:val="22"/>
          <w:bdr w:val="none" w:sz="0" w:space="0" w:color="auto" w:frame="1"/>
          <w:vertAlign w:val="subscript"/>
        </w:rPr>
        <w:t>B</w:t>
      </w:r>
      <w:r w:rsidRPr="00F431FD">
        <w:rPr>
          <w:rFonts w:asciiTheme="minorHAnsi" w:hAnsiTheme="minorHAnsi"/>
          <w:color w:val="111111"/>
          <w:sz w:val="22"/>
          <w:szCs w:val="22"/>
        </w:rPr>
        <w:t>. Reseptor GABA</w:t>
      </w:r>
      <w:r w:rsidRPr="00F431FD">
        <w:rPr>
          <w:rFonts w:asciiTheme="minorHAnsi" w:hAnsiTheme="minorHAnsi"/>
          <w:color w:val="111111"/>
          <w:sz w:val="22"/>
          <w:szCs w:val="22"/>
          <w:bdr w:val="none" w:sz="0" w:space="0" w:color="auto" w:frame="1"/>
          <w:vertAlign w:val="subscript"/>
        </w:rPr>
        <w:t>A</w:t>
      </w:r>
      <w:r w:rsidRPr="00F431FD">
        <w:rPr>
          <w:rFonts w:asciiTheme="minorHAnsi" w:hAnsiTheme="minorHAnsi"/>
          <w:color w:val="111111"/>
          <w:sz w:val="22"/>
          <w:szCs w:val="22"/>
        </w:rPr>
        <w:t> (reseptor kanal ion klorida kompleks) terdiri atas lima subunit yaitu α</w:t>
      </w:r>
      <w:r w:rsidRPr="00F431FD">
        <w:rPr>
          <w:rFonts w:asciiTheme="minorHAnsi" w:hAnsiTheme="minorHAnsi"/>
          <w:color w:val="111111"/>
          <w:sz w:val="22"/>
          <w:szCs w:val="22"/>
          <w:bdr w:val="none" w:sz="0" w:space="0" w:color="auto" w:frame="1"/>
          <w:vertAlign w:val="subscript"/>
        </w:rPr>
        <w:t>1</w:t>
      </w:r>
      <w:r w:rsidRPr="00F431FD">
        <w:rPr>
          <w:rFonts w:asciiTheme="minorHAnsi" w:hAnsiTheme="minorHAnsi"/>
          <w:color w:val="111111"/>
          <w:sz w:val="22"/>
          <w:szCs w:val="22"/>
        </w:rPr>
        <w:t>, α</w:t>
      </w:r>
      <w:r w:rsidRPr="00F431FD">
        <w:rPr>
          <w:rFonts w:asciiTheme="minorHAnsi" w:hAnsiTheme="minorHAnsi"/>
          <w:color w:val="111111"/>
          <w:sz w:val="22"/>
          <w:szCs w:val="22"/>
          <w:bdr w:val="none" w:sz="0" w:space="0" w:color="auto" w:frame="1"/>
          <w:vertAlign w:val="subscript"/>
        </w:rPr>
        <w:t>2</w:t>
      </w:r>
      <w:r w:rsidRPr="00F431FD">
        <w:rPr>
          <w:rFonts w:asciiTheme="minorHAnsi" w:hAnsiTheme="minorHAnsi"/>
          <w:color w:val="111111"/>
          <w:sz w:val="22"/>
          <w:szCs w:val="22"/>
        </w:rPr>
        <w:t>, β</w:t>
      </w:r>
      <w:r w:rsidRPr="00F431FD">
        <w:rPr>
          <w:rFonts w:asciiTheme="minorHAnsi" w:hAnsiTheme="minorHAnsi"/>
          <w:color w:val="111111"/>
          <w:sz w:val="22"/>
          <w:szCs w:val="22"/>
          <w:bdr w:val="none" w:sz="0" w:space="0" w:color="auto" w:frame="1"/>
          <w:vertAlign w:val="subscript"/>
        </w:rPr>
        <w:t>1</w:t>
      </w:r>
      <w:r w:rsidRPr="00F431FD">
        <w:rPr>
          <w:rFonts w:asciiTheme="minorHAnsi" w:hAnsiTheme="minorHAnsi"/>
          <w:color w:val="111111"/>
          <w:sz w:val="22"/>
          <w:szCs w:val="22"/>
        </w:rPr>
        <w:t>, β</w:t>
      </w:r>
      <w:r w:rsidRPr="00F431FD">
        <w:rPr>
          <w:rFonts w:asciiTheme="minorHAnsi" w:hAnsiTheme="minorHAnsi"/>
          <w:color w:val="111111"/>
          <w:sz w:val="22"/>
          <w:szCs w:val="22"/>
          <w:bdr w:val="none" w:sz="0" w:space="0" w:color="auto" w:frame="1"/>
          <w:vertAlign w:val="subscript"/>
        </w:rPr>
        <w:t>2</w:t>
      </w:r>
      <w:r w:rsidRPr="00F431FD">
        <w:rPr>
          <w:rFonts w:asciiTheme="minorHAnsi" w:hAnsiTheme="minorHAnsi"/>
          <w:color w:val="111111"/>
          <w:sz w:val="22"/>
          <w:szCs w:val="22"/>
        </w:rPr>
        <w:t> dan γ</w:t>
      </w:r>
      <w:r w:rsidRPr="00F431FD">
        <w:rPr>
          <w:rFonts w:asciiTheme="minorHAnsi" w:hAnsiTheme="minorHAnsi"/>
          <w:color w:val="111111"/>
          <w:sz w:val="22"/>
          <w:szCs w:val="22"/>
          <w:bdr w:val="none" w:sz="0" w:space="0" w:color="auto" w:frame="1"/>
          <w:vertAlign w:val="subscript"/>
        </w:rPr>
        <w:t>2</w:t>
      </w:r>
      <w:r w:rsidRPr="00F431FD">
        <w:rPr>
          <w:rFonts w:asciiTheme="minorHAnsi" w:hAnsiTheme="minorHAnsi"/>
          <w:color w:val="111111"/>
          <w:sz w:val="22"/>
          <w:szCs w:val="22"/>
        </w:rPr>
        <w:t>. Benzodiazepin berikatan langsung pada sisi spesifik subunit γ</w:t>
      </w:r>
      <w:r w:rsidRPr="00F431FD">
        <w:rPr>
          <w:rFonts w:asciiTheme="minorHAnsi" w:hAnsiTheme="minorHAnsi"/>
          <w:color w:val="111111"/>
          <w:sz w:val="22"/>
          <w:szCs w:val="22"/>
          <w:bdr w:val="none" w:sz="0" w:space="0" w:color="auto" w:frame="1"/>
          <w:vertAlign w:val="subscript"/>
        </w:rPr>
        <w:t>2</w:t>
      </w:r>
      <w:r w:rsidRPr="00F431FD">
        <w:rPr>
          <w:rFonts w:asciiTheme="minorHAnsi" w:hAnsiTheme="minorHAnsi"/>
          <w:color w:val="111111"/>
          <w:sz w:val="22"/>
          <w:szCs w:val="22"/>
        </w:rPr>
        <w:t> sehingga pengikatan ini menyebabkan pembukaan kanal klorida, memungkinkan masuknya ion klorida ke dalam sel menyebabkan peningkatan potensial elektrik sepanjang membran sel dan menyebabkan sel sukar tereksitasi.</w:t>
      </w:r>
    </w:p>
    <w:p w:rsidR="00F431FD" w:rsidRDefault="00F431FD" w:rsidP="00F431FD">
      <w:pPr>
        <w:pStyle w:val="NormalWeb"/>
        <w:numPr>
          <w:ilvl w:val="0"/>
          <w:numId w:val="17"/>
        </w:numPr>
        <w:spacing w:before="0" w:beforeAutospacing="0" w:after="0" w:afterAutospacing="0" w:line="360" w:lineRule="auto"/>
        <w:jc w:val="both"/>
        <w:textAlignment w:val="baseline"/>
        <w:rPr>
          <w:rFonts w:asciiTheme="minorHAnsi" w:hAnsiTheme="minorHAnsi"/>
          <w:sz w:val="22"/>
          <w:szCs w:val="22"/>
        </w:rPr>
      </w:pPr>
      <w:r>
        <w:rPr>
          <w:rFonts w:asciiTheme="minorHAnsi" w:hAnsiTheme="minorHAnsi"/>
          <w:sz w:val="22"/>
          <w:szCs w:val="22"/>
        </w:rPr>
        <w:t xml:space="preserve">Farmakokinetik </w:t>
      </w:r>
    </w:p>
    <w:p w:rsidR="00F431FD" w:rsidRPr="00F431FD" w:rsidRDefault="00F431FD" w:rsidP="00F431FD">
      <w:pPr>
        <w:pStyle w:val="ListParagraph"/>
        <w:numPr>
          <w:ilvl w:val="0"/>
          <w:numId w:val="22"/>
        </w:numPr>
        <w:spacing w:after="0" w:line="360" w:lineRule="auto"/>
        <w:textAlignment w:val="baseline"/>
        <w:rPr>
          <w:rFonts w:ascii="Times New Roman" w:eastAsia="Times New Roman" w:hAnsi="Times New Roman" w:cs="Times New Roman"/>
          <w:color w:val="111111"/>
          <w:lang w:eastAsia="en-SG"/>
        </w:rPr>
      </w:pPr>
      <w:r w:rsidRPr="00F431FD">
        <w:rPr>
          <w:rFonts w:ascii="Times New Roman" w:eastAsia="Times New Roman" w:hAnsi="Times New Roman" w:cs="Times New Roman"/>
          <w:color w:val="111111"/>
          <w:lang w:eastAsia="en-SG"/>
        </w:rPr>
        <w:t>Absorpsi</w:t>
      </w:r>
    </w:p>
    <w:p w:rsidR="00F431FD" w:rsidRDefault="00F431FD" w:rsidP="00F431FD">
      <w:pPr>
        <w:spacing w:after="0" w:line="360" w:lineRule="auto"/>
        <w:ind w:left="1080"/>
        <w:jc w:val="both"/>
        <w:textAlignment w:val="baseline"/>
        <w:rPr>
          <w:rFonts w:ascii="Times New Roman" w:eastAsia="Times New Roman" w:hAnsi="Times New Roman" w:cs="Times New Roman"/>
          <w:color w:val="111111"/>
          <w:lang w:eastAsia="en-SG"/>
        </w:rPr>
      </w:pPr>
      <w:r w:rsidRPr="00357113">
        <w:rPr>
          <w:rFonts w:ascii="Times New Roman" w:eastAsia="Times New Roman" w:hAnsi="Times New Roman" w:cs="Times New Roman"/>
          <w:color w:val="111111"/>
          <w:lang w:eastAsia="en-SG"/>
        </w:rPr>
        <w:t>Benzodiazepin diabsorpsi secara sempurna kecuali klorazepat (klorazepat baru diabsorpsi sempurna setelah didekarboksilasi dalam cairan lambung menjadi N-desmetil diazepam (nordazepam).</w:t>
      </w:r>
    </w:p>
    <w:p w:rsidR="00F431FD" w:rsidRPr="00F431FD" w:rsidRDefault="00F431FD" w:rsidP="00F431FD">
      <w:pPr>
        <w:pStyle w:val="ListParagraph"/>
        <w:numPr>
          <w:ilvl w:val="0"/>
          <w:numId w:val="22"/>
        </w:numPr>
        <w:spacing w:after="0" w:line="360" w:lineRule="auto"/>
        <w:jc w:val="both"/>
        <w:textAlignment w:val="baseline"/>
        <w:rPr>
          <w:rFonts w:ascii="Times New Roman" w:eastAsia="Times New Roman" w:hAnsi="Times New Roman" w:cs="Times New Roman"/>
          <w:color w:val="111111"/>
          <w:lang w:eastAsia="en-SG"/>
        </w:rPr>
      </w:pPr>
      <w:r w:rsidRPr="00F431FD">
        <w:rPr>
          <w:rFonts w:ascii="Times New Roman" w:eastAsia="Times New Roman" w:hAnsi="Times New Roman" w:cs="Times New Roman"/>
          <w:color w:val="111111"/>
          <w:lang w:eastAsia="en-SG"/>
        </w:rPr>
        <w:t>Distribusi</w:t>
      </w:r>
    </w:p>
    <w:p w:rsidR="00F431FD" w:rsidRDefault="00F431FD" w:rsidP="00F431FD">
      <w:pPr>
        <w:pStyle w:val="ListParagraph"/>
        <w:spacing w:after="388" w:line="360" w:lineRule="auto"/>
        <w:ind w:left="1080"/>
        <w:jc w:val="both"/>
        <w:textAlignment w:val="baseline"/>
        <w:rPr>
          <w:rFonts w:ascii="Times New Roman" w:eastAsia="Times New Roman" w:hAnsi="Times New Roman" w:cs="Times New Roman"/>
          <w:color w:val="111111"/>
          <w:lang w:eastAsia="en-SG"/>
        </w:rPr>
      </w:pPr>
      <w:r w:rsidRPr="00765FBC">
        <w:rPr>
          <w:rFonts w:ascii="Times New Roman" w:eastAsia="Times New Roman" w:hAnsi="Times New Roman" w:cs="Times New Roman"/>
          <w:color w:val="111111"/>
          <w:lang w:eastAsia="en-SG"/>
        </w:rPr>
        <w:t>Benzodiazepin dan metabolitnya terikat pada protein plasma (albumin) dengan kekuatan berkisar dari 70% (alprazolam) hingga 99% (diazepam) bergantung dengan sifat lipofiliknya. Kadar pada CSF sama dengan kadar obat bebas dalam plasma. Vd (</w:t>
      </w:r>
      <w:r w:rsidRPr="00765FBC">
        <w:rPr>
          <w:rFonts w:ascii="Times New Roman" w:eastAsia="Times New Roman" w:hAnsi="Times New Roman" w:cs="Times New Roman"/>
          <w:i/>
          <w:iCs/>
          <w:color w:val="111111"/>
          <w:lang w:eastAsia="en-SG"/>
        </w:rPr>
        <w:t>volume of distribution</w:t>
      </w:r>
      <w:r w:rsidRPr="00765FBC">
        <w:rPr>
          <w:rFonts w:ascii="Times New Roman" w:eastAsia="Times New Roman" w:hAnsi="Times New Roman" w:cs="Times New Roman"/>
          <w:color w:val="111111"/>
          <w:lang w:eastAsia="en-SG"/>
        </w:rPr>
        <w:t>) benzodiazepin besar. Pada pemberian IV atau per oral, ambilan benzodiazepin ke otak dan organ dengan perfusi tinggi lainnya sangat cepat dibandingkan pada organ dengan perfusi rendah (seperti otot dan lemak). Benzodiazepin dapat melewati sawar uri dan disekresi ke dalam ASI.</w:t>
      </w:r>
    </w:p>
    <w:p w:rsidR="00F431FD" w:rsidRDefault="00F431FD" w:rsidP="00F431FD">
      <w:pPr>
        <w:pStyle w:val="ListParagraph"/>
        <w:numPr>
          <w:ilvl w:val="0"/>
          <w:numId w:val="19"/>
        </w:numPr>
        <w:spacing w:after="388" w:line="360" w:lineRule="auto"/>
        <w:jc w:val="both"/>
        <w:textAlignment w:val="baseline"/>
        <w:rPr>
          <w:rFonts w:ascii="Times New Roman" w:eastAsia="Times New Roman" w:hAnsi="Times New Roman" w:cs="Times New Roman"/>
          <w:color w:val="111111"/>
          <w:lang w:eastAsia="en-SG"/>
        </w:rPr>
      </w:pPr>
      <w:r w:rsidRPr="00357113">
        <w:rPr>
          <w:rFonts w:ascii="Times New Roman" w:eastAsia="Times New Roman" w:hAnsi="Times New Roman" w:cs="Times New Roman"/>
          <w:color w:val="111111"/>
          <w:lang w:eastAsia="en-SG"/>
        </w:rPr>
        <w:t>Metabolisme</w:t>
      </w:r>
    </w:p>
    <w:p w:rsidR="00F431FD" w:rsidRPr="00010DC5" w:rsidRDefault="00F431FD" w:rsidP="00010DC5">
      <w:pPr>
        <w:pStyle w:val="ListParagraph"/>
        <w:spacing w:after="0" w:line="360" w:lineRule="auto"/>
        <w:ind w:left="1080"/>
        <w:jc w:val="both"/>
        <w:textAlignment w:val="baseline"/>
        <w:rPr>
          <w:rFonts w:ascii="Times New Roman" w:eastAsia="Times New Roman" w:hAnsi="Times New Roman" w:cs="Times New Roman"/>
          <w:color w:val="111111"/>
          <w:lang w:eastAsia="en-SG"/>
        </w:rPr>
      </w:pPr>
      <w:r w:rsidRPr="00765FBC">
        <w:rPr>
          <w:rFonts w:ascii="Times New Roman" w:eastAsia="Times New Roman" w:hAnsi="Times New Roman" w:cs="Times New Roman"/>
          <w:color w:val="111111"/>
          <w:lang w:eastAsia="en-SG"/>
        </w:rPr>
        <w:t>Metabolisme benzodiazepin di hati melalui kelompok enzim CYP3A4 dan CYP2C19. Yang menghambat CYP3A4 a.l. eritromisin, klaritromisin, ritonavir, itrakonazol, ketokonazol, nefazodon dan sari buah </w:t>
      </w:r>
      <w:r w:rsidRPr="00765FBC">
        <w:rPr>
          <w:rFonts w:ascii="Times New Roman" w:eastAsia="Times New Roman" w:hAnsi="Times New Roman" w:cs="Times New Roman"/>
          <w:i/>
          <w:iCs/>
          <w:color w:val="111111"/>
          <w:lang w:eastAsia="en-SG"/>
        </w:rPr>
        <w:t>grapefruit</w:t>
      </w:r>
      <w:r w:rsidRPr="00765FBC">
        <w:rPr>
          <w:rFonts w:ascii="Times New Roman" w:eastAsia="Times New Roman" w:hAnsi="Times New Roman" w:cs="Times New Roman"/>
          <w:color w:val="111111"/>
          <w:lang w:eastAsia="en-SG"/>
        </w:rPr>
        <w:t xml:space="preserve">. Benzodiazepin tertentu seperti oksazepam langsung dikonjugasi tanpa dimetabolisme sitokrom P. Secara garis besar, metabolisme benzodiazepin terbagi dalam tiga tahap: desalkilasi, hidroksilasi, dan konjugasi. </w:t>
      </w:r>
      <w:r w:rsidRPr="00357113">
        <w:rPr>
          <w:rFonts w:ascii="Times New Roman" w:eastAsia="Times New Roman" w:hAnsi="Times New Roman" w:cs="Times New Roman"/>
          <w:color w:val="111111"/>
          <w:lang w:eastAsia="en-SG"/>
        </w:rPr>
        <w:t>Metabolisme di hati menghasilkan metabolit aktif yang memiliki waktu paruh lebih panjang dibanding</w:t>
      </w:r>
      <w:r w:rsidRPr="00765FBC">
        <w:rPr>
          <w:rFonts w:ascii="Times New Roman" w:eastAsia="Times New Roman" w:hAnsi="Times New Roman" w:cs="Times New Roman"/>
          <w:color w:val="111111"/>
          <w:lang w:eastAsia="en-SG"/>
        </w:rPr>
        <w:t> </w:t>
      </w:r>
      <w:r w:rsidRPr="00765FBC">
        <w:rPr>
          <w:rFonts w:ascii="Times New Roman" w:eastAsia="Times New Roman" w:hAnsi="Times New Roman" w:cs="Times New Roman"/>
          <w:i/>
          <w:iCs/>
          <w:color w:val="111111"/>
          <w:lang w:eastAsia="en-SG"/>
        </w:rPr>
        <w:t>parent drug</w:t>
      </w:r>
      <w:r w:rsidRPr="00357113">
        <w:rPr>
          <w:rFonts w:ascii="Times New Roman" w:eastAsia="Times New Roman" w:hAnsi="Times New Roman" w:cs="Times New Roman"/>
          <w:color w:val="111111"/>
          <w:lang w:eastAsia="en-SG"/>
        </w:rPr>
        <w:t>. Misalnya diazepam (t</w:t>
      </w:r>
      <w:r w:rsidRPr="00357113">
        <w:rPr>
          <w:rFonts w:ascii="Times New Roman" w:eastAsia="Times New Roman" w:hAnsi="Times New Roman" w:cs="Times New Roman"/>
          <w:color w:val="111111"/>
          <w:bdr w:val="none" w:sz="0" w:space="0" w:color="auto" w:frame="1"/>
          <w:vertAlign w:val="subscript"/>
          <w:lang w:eastAsia="en-SG"/>
        </w:rPr>
        <w:t>1/2</w:t>
      </w:r>
      <w:r w:rsidRPr="00357113">
        <w:rPr>
          <w:rFonts w:ascii="Times New Roman" w:eastAsia="Times New Roman" w:hAnsi="Times New Roman" w:cs="Times New Roman"/>
          <w:color w:val="111111"/>
          <w:lang w:eastAsia="en-SG"/>
        </w:rPr>
        <w:t>20-80 jam) setelah dimetabolisme menjadi N-desmetil dengan waktu paruh eliminasi 200 jam.</w:t>
      </w:r>
    </w:p>
    <w:p w:rsidR="00F431FD" w:rsidRPr="00F431FD" w:rsidRDefault="00F431FD" w:rsidP="00F431FD">
      <w:pPr>
        <w:pStyle w:val="ListParagraph"/>
        <w:numPr>
          <w:ilvl w:val="0"/>
          <w:numId w:val="19"/>
        </w:numPr>
        <w:spacing w:after="388" w:line="360" w:lineRule="auto"/>
        <w:jc w:val="both"/>
        <w:textAlignment w:val="baseline"/>
        <w:rPr>
          <w:rFonts w:ascii="Times New Roman" w:eastAsia="Times New Roman" w:hAnsi="Times New Roman" w:cs="Times New Roman"/>
          <w:color w:val="111111"/>
          <w:lang w:eastAsia="en-SG"/>
        </w:rPr>
      </w:pPr>
      <w:r w:rsidRPr="00F431FD">
        <w:rPr>
          <w:rFonts w:ascii="Times New Roman" w:eastAsia="Times New Roman" w:hAnsi="Times New Roman" w:cs="Times New Roman"/>
          <w:color w:val="111111"/>
          <w:lang w:eastAsia="en-SG"/>
        </w:rPr>
        <w:lastRenderedPageBreak/>
        <w:t>Golongan benzodizepin menurut lama kerjanya dibagi dalam 4 golongan:</w:t>
      </w:r>
    </w:p>
    <w:p w:rsidR="00F431FD" w:rsidRPr="00765FBC" w:rsidRDefault="00F431FD" w:rsidP="00F431FD">
      <w:pPr>
        <w:pStyle w:val="ListParagraph"/>
        <w:numPr>
          <w:ilvl w:val="0"/>
          <w:numId w:val="20"/>
        </w:numPr>
        <w:spacing w:after="388" w:line="360" w:lineRule="auto"/>
        <w:jc w:val="both"/>
        <w:textAlignment w:val="baseline"/>
        <w:rPr>
          <w:rFonts w:ascii="Times New Roman" w:eastAsia="Times New Roman" w:hAnsi="Times New Roman" w:cs="Times New Roman"/>
          <w:color w:val="111111"/>
          <w:lang w:eastAsia="en-SG"/>
        </w:rPr>
      </w:pPr>
      <w:r w:rsidRPr="00765FBC">
        <w:rPr>
          <w:rFonts w:ascii="Times New Roman" w:eastAsia="Times New Roman" w:hAnsi="Times New Roman" w:cs="Times New Roman"/>
          <w:color w:val="111111"/>
          <w:lang w:eastAsia="en-SG"/>
        </w:rPr>
        <w:t>Senyawa yang bekerja sangat cepat</w:t>
      </w:r>
    </w:p>
    <w:p w:rsidR="00F431FD" w:rsidRPr="00765FBC" w:rsidRDefault="00F431FD" w:rsidP="00F431FD">
      <w:pPr>
        <w:pStyle w:val="ListParagraph"/>
        <w:numPr>
          <w:ilvl w:val="0"/>
          <w:numId w:val="20"/>
        </w:numPr>
        <w:spacing w:after="388" w:line="360" w:lineRule="auto"/>
        <w:jc w:val="both"/>
        <w:textAlignment w:val="baseline"/>
        <w:rPr>
          <w:rFonts w:ascii="Times New Roman" w:eastAsia="Times New Roman" w:hAnsi="Times New Roman" w:cs="Times New Roman"/>
          <w:color w:val="111111"/>
          <w:lang w:eastAsia="en-SG"/>
        </w:rPr>
      </w:pPr>
      <w:r w:rsidRPr="00765FBC">
        <w:rPr>
          <w:rFonts w:ascii="Times New Roman" w:eastAsia="Times New Roman" w:hAnsi="Times New Roman" w:cs="Times New Roman"/>
          <w:color w:val="111111"/>
          <w:lang w:eastAsia="en-SG"/>
        </w:rPr>
        <w:t>Senyawa bekerja cepat, t</w:t>
      </w:r>
      <w:r w:rsidRPr="00765FBC">
        <w:rPr>
          <w:rFonts w:ascii="Times New Roman" w:eastAsia="Times New Roman" w:hAnsi="Times New Roman" w:cs="Times New Roman"/>
          <w:color w:val="111111"/>
          <w:bdr w:val="none" w:sz="0" w:space="0" w:color="auto" w:frame="1"/>
          <w:vertAlign w:val="subscript"/>
          <w:lang w:eastAsia="en-SG"/>
        </w:rPr>
        <w:t>1/2</w:t>
      </w:r>
      <w:r w:rsidRPr="00765FBC">
        <w:rPr>
          <w:rFonts w:ascii="Times New Roman" w:eastAsia="Times New Roman" w:hAnsi="Times New Roman" w:cs="Times New Roman"/>
          <w:color w:val="111111"/>
          <w:lang w:eastAsia="en-SG"/>
        </w:rPr>
        <w:t> kurang dari 6 jam: triazolam, zolpidem, zolpiklon</w:t>
      </w:r>
    </w:p>
    <w:p w:rsidR="00F431FD" w:rsidRPr="00765FBC" w:rsidRDefault="00F431FD" w:rsidP="00F431FD">
      <w:pPr>
        <w:pStyle w:val="ListParagraph"/>
        <w:numPr>
          <w:ilvl w:val="0"/>
          <w:numId w:val="20"/>
        </w:numPr>
        <w:spacing w:after="388" w:line="360" w:lineRule="auto"/>
        <w:jc w:val="both"/>
        <w:textAlignment w:val="baseline"/>
        <w:rPr>
          <w:rFonts w:ascii="Times New Roman" w:eastAsia="Times New Roman" w:hAnsi="Times New Roman" w:cs="Times New Roman"/>
          <w:color w:val="111111"/>
          <w:lang w:eastAsia="en-SG"/>
        </w:rPr>
      </w:pPr>
      <w:r w:rsidRPr="00765FBC">
        <w:rPr>
          <w:rFonts w:ascii="Times New Roman" w:eastAsia="Times New Roman" w:hAnsi="Times New Roman" w:cs="Times New Roman"/>
          <w:color w:val="111111"/>
          <w:lang w:eastAsia="en-SG"/>
        </w:rPr>
        <w:t xml:space="preserve"> Senyawa yang bekerja sedang, t</w:t>
      </w:r>
      <w:r w:rsidRPr="00765FBC">
        <w:rPr>
          <w:rFonts w:ascii="Times New Roman" w:eastAsia="Times New Roman" w:hAnsi="Times New Roman" w:cs="Times New Roman"/>
          <w:color w:val="111111"/>
          <w:bdr w:val="none" w:sz="0" w:space="0" w:color="auto" w:frame="1"/>
          <w:vertAlign w:val="subscript"/>
          <w:lang w:eastAsia="en-SG"/>
        </w:rPr>
        <w:t>1/2</w:t>
      </w:r>
      <w:r w:rsidRPr="00765FBC">
        <w:rPr>
          <w:rFonts w:ascii="Times New Roman" w:eastAsia="Times New Roman" w:hAnsi="Times New Roman" w:cs="Times New Roman"/>
          <w:color w:val="111111"/>
          <w:lang w:eastAsia="en-SG"/>
        </w:rPr>
        <w:t> antara 6-24 jam: estazolam, temazepam</w:t>
      </w:r>
    </w:p>
    <w:p w:rsidR="00F431FD" w:rsidRPr="00765FBC" w:rsidRDefault="00F431FD" w:rsidP="00F431FD">
      <w:pPr>
        <w:pStyle w:val="ListParagraph"/>
        <w:numPr>
          <w:ilvl w:val="0"/>
          <w:numId w:val="20"/>
        </w:numPr>
        <w:spacing w:after="0" w:line="360" w:lineRule="auto"/>
        <w:jc w:val="both"/>
        <w:textAlignment w:val="baseline"/>
        <w:rPr>
          <w:rFonts w:ascii="Times New Roman" w:eastAsia="Times New Roman" w:hAnsi="Times New Roman" w:cs="Times New Roman"/>
          <w:color w:val="111111"/>
          <w:lang w:eastAsia="en-SG"/>
        </w:rPr>
      </w:pPr>
      <w:r w:rsidRPr="00765FBC">
        <w:rPr>
          <w:rFonts w:ascii="Times New Roman" w:eastAsia="Times New Roman" w:hAnsi="Times New Roman" w:cs="Times New Roman"/>
          <w:color w:val="111111"/>
          <w:lang w:eastAsia="en-SG"/>
        </w:rPr>
        <w:t>Senyawa yang bekerja dengan t</w:t>
      </w:r>
      <w:r w:rsidRPr="00765FBC">
        <w:rPr>
          <w:rFonts w:ascii="Times New Roman" w:eastAsia="Times New Roman" w:hAnsi="Times New Roman" w:cs="Times New Roman"/>
          <w:color w:val="111111"/>
          <w:bdr w:val="none" w:sz="0" w:space="0" w:color="auto" w:frame="1"/>
          <w:vertAlign w:val="subscript"/>
          <w:lang w:eastAsia="en-SG"/>
        </w:rPr>
        <w:t>1/2</w:t>
      </w:r>
      <w:r w:rsidRPr="00765FBC">
        <w:rPr>
          <w:rFonts w:ascii="Times New Roman" w:eastAsia="Times New Roman" w:hAnsi="Times New Roman" w:cs="Times New Roman"/>
          <w:i/>
          <w:iCs/>
          <w:color w:val="111111"/>
          <w:lang w:eastAsia="en-SG"/>
        </w:rPr>
        <w:t> </w:t>
      </w:r>
      <w:r w:rsidRPr="00765FBC">
        <w:rPr>
          <w:rFonts w:ascii="Times New Roman" w:eastAsia="Times New Roman" w:hAnsi="Times New Roman" w:cs="Times New Roman"/>
          <w:color w:val="111111"/>
          <w:lang w:eastAsia="en-SG"/>
        </w:rPr>
        <w:t>lebih dari 24 jam: flurazepam, diazepam, quazepam</w:t>
      </w:r>
    </w:p>
    <w:p w:rsidR="00F431FD" w:rsidRDefault="00F431FD" w:rsidP="00F431FD">
      <w:pPr>
        <w:numPr>
          <w:ilvl w:val="0"/>
          <w:numId w:val="21"/>
        </w:numPr>
        <w:spacing w:after="0" w:line="360" w:lineRule="auto"/>
        <w:jc w:val="both"/>
        <w:textAlignment w:val="baseline"/>
        <w:rPr>
          <w:rFonts w:ascii="Times New Roman" w:eastAsia="Times New Roman" w:hAnsi="Times New Roman" w:cs="Times New Roman"/>
          <w:color w:val="111111"/>
          <w:lang w:eastAsia="en-SG"/>
        </w:rPr>
      </w:pPr>
      <w:r w:rsidRPr="00357113">
        <w:rPr>
          <w:rFonts w:ascii="Times New Roman" w:eastAsia="Times New Roman" w:hAnsi="Times New Roman" w:cs="Times New Roman"/>
          <w:color w:val="111111"/>
          <w:lang w:eastAsia="en-SG"/>
        </w:rPr>
        <w:t>Ekskresi</w:t>
      </w:r>
    </w:p>
    <w:p w:rsidR="00887DBF" w:rsidRDefault="00F431FD" w:rsidP="00F431FD">
      <w:pPr>
        <w:spacing w:after="0" w:line="360" w:lineRule="auto"/>
        <w:ind w:left="720" w:firstLine="360"/>
        <w:jc w:val="both"/>
        <w:textAlignment w:val="baseline"/>
        <w:rPr>
          <w:rFonts w:ascii="Times New Roman" w:eastAsia="Times New Roman" w:hAnsi="Times New Roman" w:cs="Times New Roman"/>
          <w:color w:val="111111"/>
          <w:lang w:eastAsia="en-SG"/>
        </w:rPr>
      </w:pPr>
      <w:r w:rsidRPr="00357113">
        <w:rPr>
          <w:rFonts w:ascii="Times New Roman" w:eastAsia="Times New Roman" w:hAnsi="Times New Roman" w:cs="Times New Roman"/>
          <w:color w:val="111111"/>
          <w:lang w:eastAsia="en-SG"/>
        </w:rPr>
        <w:t>Ekskresi metabolit benzodiazepin bersifat larut air melalui ginjal</w:t>
      </w:r>
    </w:p>
    <w:p w:rsidR="001814D1" w:rsidRDefault="001814D1" w:rsidP="001814D1">
      <w:pPr>
        <w:pStyle w:val="NormalWeb"/>
        <w:numPr>
          <w:ilvl w:val="0"/>
          <w:numId w:val="17"/>
        </w:numPr>
        <w:spacing w:before="0" w:beforeAutospacing="0" w:after="0" w:afterAutospacing="0" w:line="360" w:lineRule="auto"/>
        <w:jc w:val="both"/>
        <w:textAlignment w:val="baseline"/>
        <w:rPr>
          <w:rFonts w:asciiTheme="minorHAnsi" w:hAnsiTheme="minorHAnsi"/>
          <w:sz w:val="22"/>
          <w:szCs w:val="22"/>
        </w:rPr>
      </w:pPr>
      <w:r w:rsidRPr="00AC0FF5">
        <w:rPr>
          <w:rFonts w:asciiTheme="minorHAnsi" w:hAnsiTheme="minorHAnsi"/>
          <w:sz w:val="22"/>
          <w:szCs w:val="22"/>
        </w:rPr>
        <w:t xml:space="preserve">Indikasi: </w:t>
      </w:r>
    </w:p>
    <w:p w:rsidR="001814D1" w:rsidRPr="00AC0FF5" w:rsidRDefault="001814D1" w:rsidP="001814D1">
      <w:pPr>
        <w:pStyle w:val="ListParagraph"/>
        <w:spacing w:after="0" w:line="360" w:lineRule="auto"/>
        <w:jc w:val="both"/>
        <w:textAlignment w:val="baseline"/>
        <w:rPr>
          <w:rFonts w:ascii="Times New Roman" w:hAnsi="Times New Roman" w:cs="Times New Roman"/>
          <w:color w:val="111111"/>
        </w:rPr>
      </w:pPr>
      <w:r w:rsidRPr="00AC0FF5">
        <w:rPr>
          <w:rStyle w:val="apple-style-span"/>
          <w:rFonts w:ascii="Times New Roman" w:hAnsi="Times New Roman" w:cs="Times New Roman"/>
          <w:color w:val="111111"/>
        </w:rPr>
        <w:t>Sebagai antiansietas benzodiazepin dapat digunakan untuk menimbulkan sedasi, menghilangkan cemas dan keadaan psikosomatis. Klordiazepoksid dapat diberikan secara oral atau suntikan diulan 2-4 jam dengan dosis 25-100 mg.hari dalam 2-4 pemberian. Dosis diazepam 2-20 mg/hari; pemberian suntikan diulang 3-4 jam. Klorazepat diberikan secara oral 30 mg/hari dalam dosis terbagi.</w:t>
      </w:r>
    </w:p>
    <w:p w:rsidR="001814D1" w:rsidRDefault="001814D1" w:rsidP="001814D1">
      <w:pPr>
        <w:pStyle w:val="NormalWeb"/>
        <w:numPr>
          <w:ilvl w:val="0"/>
          <w:numId w:val="17"/>
        </w:numPr>
        <w:spacing w:before="0" w:beforeAutospacing="0" w:after="0" w:afterAutospacing="0" w:line="360" w:lineRule="auto"/>
        <w:jc w:val="both"/>
        <w:textAlignment w:val="baseline"/>
        <w:rPr>
          <w:rFonts w:asciiTheme="minorHAnsi" w:hAnsiTheme="minorHAnsi"/>
          <w:sz w:val="22"/>
          <w:szCs w:val="22"/>
        </w:rPr>
      </w:pPr>
      <w:r w:rsidRPr="00AC0FF5">
        <w:rPr>
          <w:rFonts w:asciiTheme="minorHAnsi" w:hAnsiTheme="minorHAnsi"/>
          <w:sz w:val="22"/>
          <w:szCs w:val="22"/>
        </w:rPr>
        <w:t>Kontraindikasi:</w:t>
      </w:r>
    </w:p>
    <w:p w:rsidR="001814D1" w:rsidRPr="00AC0FF5" w:rsidRDefault="001814D1" w:rsidP="001814D1">
      <w:pPr>
        <w:pStyle w:val="ListParagraph"/>
        <w:spacing w:after="0" w:line="360" w:lineRule="auto"/>
        <w:jc w:val="both"/>
        <w:textAlignment w:val="baseline"/>
        <w:rPr>
          <w:rFonts w:ascii="Times New Roman" w:hAnsi="Times New Roman" w:cs="Times New Roman"/>
          <w:color w:val="111111"/>
        </w:rPr>
      </w:pPr>
      <w:r w:rsidRPr="00AC0FF5">
        <w:rPr>
          <w:rStyle w:val="apple-style-span"/>
          <w:rFonts w:ascii="Times New Roman" w:hAnsi="Times New Roman" w:cs="Times New Roman"/>
          <w:color w:val="111111"/>
        </w:rPr>
        <w:t xml:space="preserve">Pasien dengan hipersensitivitas terhadap benzodiazepine, </w:t>
      </w:r>
      <w:r w:rsidRPr="00AC0FF5">
        <w:rPr>
          <w:rStyle w:val="apple-style-span"/>
          <w:rFonts w:ascii="Times New Roman" w:hAnsi="Times New Roman" w:cs="Times New Roman"/>
          <w:i/>
          <w:color w:val="111111"/>
        </w:rPr>
        <w:t>glaucoma</w:t>
      </w:r>
      <w:r w:rsidRPr="00AC0FF5">
        <w:rPr>
          <w:rStyle w:val="apple-style-span"/>
          <w:rFonts w:ascii="Times New Roman" w:hAnsi="Times New Roman" w:cs="Times New Roman"/>
          <w:color w:val="111111"/>
        </w:rPr>
        <w:t>, mistenia gravis, insufisiensi paru kronik, penyakit ginjal dan penyakit hati kronik.</w:t>
      </w:r>
    </w:p>
    <w:p w:rsidR="001814D1" w:rsidRDefault="001814D1" w:rsidP="001814D1">
      <w:pPr>
        <w:pStyle w:val="ListParagraph"/>
        <w:numPr>
          <w:ilvl w:val="0"/>
          <w:numId w:val="17"/>
        </w:numPr>
        <w:spacing w:after="0" w:line="360" w:lineRule="auto"/>
        <w:jc w:val="both"/>
        <w:textAlignment w:val="baseline"/>
        <w:rPr>
          <w:rFonts w:ascii="Times New Roman" w:eastAsia="Times New Roman" w:hAnsi="Times New Roman" w:cs="Times New Roman"/>
          <w:color w:val="111111"/>
          <w:lang w:eastAsia="en-SG"/>
        </w:rPr>
      </w:pPr>
      <w:r>
        <w:rPr>
          <w:rFonts w:ascii="Times New Roman" w:eastAsia="Times New Roman" w:hAnsi="Times New Roman" w:cs="Times New Roman"/>
          <w:color w:val="111111"/>
          <w:lang w:eastAsia="en-SG"/>
        </w:rPr>
        <w:t>Efek samping</w:t>
      </w:r>
    </w:p>
    <w:p w:rsidR="002D19AA" w:rsidRPr="001814D1" w:rsidRDefault="002D19AA" w:rsidP="002D19AA">
      <w:pPr>
        <w:pStyle w:val="ListParagraph"/>
        <w:spacing w:after="0" w:line="360" w:lineRule="auto"/>
        <w:jc w:val="both"/>
        <w:textAlignment w:val="baseline"/>
        <w:rPr>
          <w:rFonts w:ascii="Times New Roman" w:eastAsia="Times New Roman" w:hAnsi="Times New Roman" w:cs="Times New Roman"/>
          <w:color w:val="111111"/>
          <w:lang w:eastAsia="en-SG"/>
        </w:rPr>
      </w:pPr>
      <w:r>
        <w:rPr>
          <w:rFonts w:ascii="Times New Roman" w:eastAsia="Times New Roman" w:hAnsi="Times New Roman" w:cs="Times New Roman"/>
          <w:color w:val="111111"/>
          <w:lang w:eastAsia="en-SG"/>
        </w:rPr>
        <w:t>Obstruksi saluran nafas, hipotensi, depresi pernafasan, jantung berhenti dan mengantuk.</w:t>
      </w:r>
    </w:p>
    <w:p w:rsidR="00F431FD" w:rsidRPr="00F431FD" w:rsidRDefault="00F431FD" w:rsidP="00F431FD">
      <w:pPr>
        <w:spacing w:after="0" w:line="360" w:lineRule="auto"/>
        <w:ind w:left="720" w:firstLine="360"/>
        <w:jc w:val="both"/>
        <w:textAlignment w:val="baseline"/>
        <w:rPr>
          <w:rFonts w:ascii="Times New Roman" w:eastAsia="Times New Roman" w:hAnsi="Times New Roman" w:cs="Times New Roman"/>
          <w:color w:val="111111"/>
          <w:lang w:eastAsia="en-SG"/>
        </w:rPr>
      </w:pPr>
    </w:p>
    <w:p w:rsidR="00DE7F64" w:rsidRPr="00887DBF" w:rsidRDefault="002B4067" w:rsidP="00F431FD">
      <w:pPr>
        <w:spacing w:after="0" w:line="360" w:lineRule="auto"/>
        <w:rPr>
          <w:rFonts w:cs="Times New Roman"/>
          <w:b/>
          <w:sz w:val="24"/>
        </w:rPr>
      </w:pPr>
      <w:r w:rsidRPr="00887DBF">
        <w:rPr>
          <w:rFonts w:cs="Times New Roman"/>
          <w:b/>
          <w:sz w:val="24"/>
        </w:rPr>
        <w:t>Antikonvulsi/ Antiepileptika</w:t>
      </w:r>
    </w:p>
    <w:p w:rsidR="002B4067" w:rsidRPr="00887DBF" w:rsidRDefault="0033156E" w:rsidP="00F431FD">
      <w:pPr>
        <w:pStyle w:val="ListParagraph"/>
        <w:numPr>
          <w:ilvl w:val="0"/>
          <w:numId w:val="2"/>
        </w:numPr>
        <w:spacing w:after="0" w:line="360" w:lineRule="auto"/>
        <w:rPr>
          <w:rFonts w:cs="Times New Roman"/>
        </w:rPr>
      </w:pPr>
      <w:r w:rsidRPr="00887DBF">
        <w:rPr>
          <w:rFonts w:cs="Times New Roman"/>
        </w:rPr>
        <w:t xml:space="preserve">Obat yang dapat menanggulangi serangan epilepsi karena sifat antikonvulsifnya, yaitu meredakan </w:t>
      </w:r>
      <w:r w:rsidRPr="00887DBF">
        <w:rPr>
          <w:rFonts w:cs="Times New Roman"/>
          <w:i/>
        </w:rPr>
        <w:t>konvulsi</w:t>
      </w:r>
      <w:r w:rsidRPr="00887DBF">
        <w:rPr>
          <w:rFonts w:cs="Times New Roman"/>
        </w:rPr>
        <w:t xml:space="preserve"> (kejang klonus hebat).</w:t>
      </w:r>
    </w:p>
    <w:p w:rsidR="0033156E" w:rsidRPr="00887DBF" w:rsidRDefault="0033156E" w:rsidP="00F431FD">
      <w:pPr>
        <w:pStyle w:val="ListParagraph"/>
        <w:numPr>
          <w:ilvl w:val="0"/>
          <w:numId w:val="2"/>
        </w:numPr>
        <w:spacing w:after="0" w:line="360" w:lineRule="auto"/>
        <w:rPr>
          <w:rFonts w:cs="Times New Roman"/>
        </w:rPr>
      </w:pPr>
      <w:r w:rsidRPr="00887DBF">
        <w:rPr>
          <w:rFonts w:cs="Times New Roman"/>
        </w:rPr>
        <w:t>Mekanisme kerja:</w:t>
      </w:r>
    </w:p>
    <w:p w:rsidR="0033156E" w:rsidRPr="00887DBF" w:rsidRDefault="0033156E" w:rsidP="00F431FD">
      <w:pPr>
        <w:pStyle w:val="ListParagraph"/>
        <w:numPr>
          <w:ilvl w:val="1"/>
          <w:numId w:val="2"/>
        </w:numPr>
        <w:spacing w:after="0" w:line="360" w:lineRule="auto"/>
        <w:rPr>
          <w:rFonts w:cs="Times New Roman"/>
        </w:rPr>
      </w:pPr>
      <w:r w:rsidRPr="00887DBF">
        <w:rPr>
          <w:rFonts w:cs="Times New Roman"/>
        </w:rPr>
        <w:t xml:space="preserve">Meningkatkan ambang serangan dengan cara menstabilkan membrane sel, contohnya: </w:t>
      </w:r>
      <w:r w:rsidRPr="00887DBF">
        <w:rPr>
          <w:rFonts w:cs="Times New Roman"/>
          <w:b/>
        </w:rPr>
        <w:t>asetozolamida</w:t>
      </w:r>
      <w:r w:rsidRPr="00887DBF">
        <w:rPr>
          <w:rFonts w:cs="Times New Roman"/>
        </w:rPr>
        <w:t xml:space="preserve"> dan </w:t>
      </w:r>
      <w:r w:rsidRPr="00887DBF">
        <w:rPr>
          <w:rFonts w:cs="Times New Roman"/>
          <w:b/>
        </w:rPr>
        <w:t>felbamat</w:t>
      </w:r>
      <w:r w:rsidRPr="00887DBF">
        <w:rPr>
          <w:rFonts w:cs="Times New Roman"/>
        </w:rPr>
        <w:t>.</w:t>
      </w:r>
    </w:p>
    <w:p w:rsidR="0033156E" w:rsidRPr="00887DBF" w:rsidRDefault="0033156E" w:rsidP="00F431FD">
      <w:pPr>
        <w:pStyle w:val="ListParagraph"/>
        <w:numPr>
          <w:ilvl w:val="1"/>
          <w:numId w:val="2"/>
        </w:numPr>
        <w:spacing w:after="0" w:line="360" w:lineRule="auto"/>
        <w:rPr>
          <w:rFonts w:cs="Times New Roman"/>
        </w:rPr>
      </w:pPr>
      <w:r w:rsidRPr="00887DBF">
        <w:rPr>
          <w:rFonts w:cs="Times New Roman"/>
        </w:rPr>
        <w:t xml:space="preserve">Mencegah timbulnya pelepasan muatan listrik abnormal pada susunan saraf pusat, contohnya: </w:t>
      </w:r>
      <w:r w:rsidRPr="00887DBF">
        <w:rPr>
          <w:rFonts w:cs="Times New Roman"/>
          <w:b/>
        </w:rPr>
        <w:t>fenobarbital</w:t>
      </w:r>
      <w:r w:rsidRPr="00887DBF">
        <w:rPr>
          <w:rFonts w:cs="Times New Roman"/>
        </w:rPr>
        <w:t xml:space="preserve"> dan </w:t>
      </w:r>
      <w:r w:rsidRPr="00887DBF">
        <w:rPr>
          <w:rFonts w:cs="Times New Roman"/>
          <w:b/>
        </w:rPr>
        <w:t>klonazepam</w:t>
      </w:r>
      <w:r w:rsidRPr="00887DBF">
        <w:rPr>
          <w:rFonts w:cs="Times New Roman"/>
        </w:rPr>
        <w:t>.</w:t>
      </w:r>
    </w:p>
    <w:p w:rsidR="0033156E" w:rsidRPr="00887DBF" w:rsidRDefault="0033156E" w:rsidP="00F431FD">
      <w:pPr>
        <w:pStyle w:val="ListParagraph"/>
        <w:numPr>
          <w:ilvl w:val="1"/>
          <w:numId w:val="2"/>
        </w:numPr>
        <w:spacing w:after="0" w:line="360" w:lineRule="auto"/>
        <w:rPr>
          <w:rFonts w:cs="Times New Roman"/>
        </w:rPr>
      </w:pPr>
      <w:r w:rsidRPr="00887DBF">
        <w:rPr>
          <w:rFonts w:cs="Times New Roman"/>
        </w:rPr>
        <w:t xml:space="preserve">Menghindari penjalaran hiperaktivitas (muatan listrik) pada neuron otak lainnya, contohnya: </w:t>
      </w:r>
      <w:r w:rsidRPr="00887DBF">
        <w:rPr>
          <w:rFonts w:cs="Times New Roman"/>
          <w:b/>
        </w:rPr>
        <w:t xml:space="preserve">klonazepam </w:t>
      </w:r>
      <w:r w:rsidRPr="00887DBF">
        <w:rPr>
          <w:rFonts w:cs="Times New Roman"/>
        </w:rPr>
        <w:t xml:space="preserve">dan </w:t>
      </w:r>
      <w:r w:rsidRPr="00887DBF">
        <w:rPr>
          <w:rFonts w:cs="Times New Roman"/>
          <w:b/>
        </w:rPr>
        <w:t>fenitoin</w:t>
      </w:r>
      <w:r w:rsidRPr="00887DBF">
        <w:rPr>
          <w:rFonts w:cs="Times New Roman"/>
        </w:rPr>
        <w:t>.</w:t>
      </w:r>
    </w:p>
    <w:p w:rsidR="0033156E" w:rsidRPr="00887DBF" w:rsidRDefault="0033156E" w:rsidP="00F431FD">
      <w:pPr>
        <w:pStyle w:val="ListParagraph"/>
        <w:numPr>
          <w:ilvl w:val="1"/>
          <w:numId w:val="2"/>
        </w:numPr>
        <w:spacing w:after="0" w:line="360" w:lineRule="auto"/>
        <w:rPr>
          <w:rFonts w:cs="Times New Roman"/>
        </w:rPr>
      </w:pPr>
      <w:r w:rsidRPr="00887DBF">
        <w:rPr>
          <w:rFonts w:cs="Times New Roman"/>
        </w:rPr>
        <w:t>Memperkuat efek GABA (</w:t>
      </w:r>
      <w:r w:rsidRPr="00887DBF">
        <w:rPr>
          <w:rFonts w:cs="Times New Roman"/>
          <w:i/>
        </w:rPr>
        <w:t>gamm</w:t>
      </w:r>
      <w:r w:rsidR="001D47C6" w:rsidRPr="00887DBF">
        <w:rPr>
          <w:rFonts w:cs="Times New Roman"/>
          <w:i/>
        </w:rPr>
        <w:t>a-aminobutiric acid</w:t>
      </w:r>
      <w:r w:rsidR="001D47C6" w:rsidRPr="00887DBF">
        <w:rPr>
          <w:rFonts w:cs="Times New Roman"/>
        </w:rPr>
        <w:t xml:space="preserve">) zat-zat yang menghambat neurotranmisi rangsangan listrik di sinaps, contohnya: </w:t>
      </w:r>
      <w:r w:rsidR="001D47C6" w:rsidRPr="00887DBF">
        <w:rPr>
          <w:rFonts w:cs="Times New Roman"/>
          <w:b/>
        </w:rPr>
        <w:t xml:space="preserve">valproat </w:t>
      </w:r>
      <w:r w:rsidR="001D47C6" w:rsidRPr="00887DBF">
        <w:rPr>
          <w:rFonts w:cs="Times New Roman"/>
        </w:rPr>
        <w:t xml:space="preserve">dan </w:t>
      </w:r>
      <w:r w:rsidR="001D47C6" w:rsidRPr="00887DBF">
        <w:rPr>
          <w:rFonts w:cs="Times New Roman"/>
          <w:b/>
        </w:rPr>
        <w:t>vigabatrin</w:t>
      </w:r>
      <w:r w:rsidR="001D47C6" w:rsidRPr="00887DBF">
        <w:rPr>
          <w:rFonts w:cs="Times New Roman"/>
        </w:rPr>
        <w:t>.</w:t>
      </w:r>
    </w:p>
    <w:p w:rsidR="005A75EB" w:rsidRDefault="001D47C6" w:rsidP="00F431FD">
      <w:pPr>
        <w:pStyle w:val="ListParagraph"/>
        <w:numPr>
          <w:ilvl w:val="1"/>
          <w:numId w:val="2"/>
        </w:numPr>
        <w:spacing w:after="0" w:line="360" w:lineRule="auto"/>
        <w:rPr>
          <w:rFonts w:cs="Times New Roman"/>
        </w:rPr>
      </w:pPr>
      <w:r w:rsidRPr="00887DBF">
        <w:rPr>
          <w:rFonts w:cs="Times New Roman"/>
        </w:rPr>
        <w:lastRenderedPageBreak/>
        <w:t xml:space="preserve">Mengurangi neurotranmisi glutamate (glutamate merupakan salah satu neurotransmitter yang dapat menimbulkan serangan epilepsy, contohnya: </w:t>
      </w:r>
      <w:r w:rsidRPr="00887DBF">
        <w:rPr>
          <w:rFonts w:cs="Times New Roman"/>
          <w:b/>
        </w:rPr>
        <w:t xml:space="preserve">motrigin </w:t>
      </w:r>
      <w:r w:rsidRPr="00887DBF">
        <w:rPr>
          <w:rFonts w:cs="Times New Roman"/>
        </w:rPr>
        <w:t xml:space="preserve">dan </w:t>
      </w:r>
      <w:r w:rsidRPr="00887DBF">
        <w:rPr>
          <w:rFonts w:cs="Times New Roman"/>
          <w:b/>
        </w:rPr>
        <w:t>topiramat</w:t>
      </w:r>
      <w:r w:rsidRPr="00887DBF">
        <w:rPr>
          <w:rFonts w:cs="Times New Roman"/>
        </w:rPr>
        <w:t>.</w:t>
      </w:r>
    </w:p>
    <w:p w:rsidR="00AC0FF5" w:rsidRDefault="00AC0FF5" w:rsidP="00AC0FF5">
      <w:pPr>
        <w:pStyle w:val="ListParagraph"/>
        <w:numPr>
          <w:ilvl w:val="0"/>
          <w:numId w:val="23"/>
        </w:numPr>
        <w:spacing w:after="0" w:line="360" w:lineRule="auto"/>
        <w:rPr>
          <w:rFonts w:cs="Times New Roman"/>
        </w:rPr>
      </w:pPr>
      <w:r>
        <w:rPr>
          <w:rFonts w:cs="Times New Roman"/>
        </w:rPr>
        <w:t>Farmakokinetik</w:t>
      </w:r>
    </w:p>
    <w:p w:rsidR="00AC0FF5" w:rsidRPr="00AC0FF5" w:rsidRDefault="00010DC5" w:rsidP="00AC0FF5">
      <w:pPr>
        <w:pStyle w:val="ListParagraph"/>
        <w:spacing w:after="0" w:line="360" w:lineRule="auto"/>
        <w:rPr>
          <w:rFonts w:cs="Times New Roman"/>
        </w:rPr>
      </w:pPr>
      <w:r>
        <w:rPr>
          <w:rFonts w:cs="Times New Roman"/>
        </w:rPr>
        <w:t>Fenobarbital, konsentasi plasma terapeutik 10-40µg/ml, konsentrasi plasma maksimal setelah 6-18 jam, absorbsi &gt;80% lambat setelah pemerian oral, ikatan protein plasma 50-60%, t½ ± 3-4 hari, eliminasi 10-30% tidak berubah.</w:t>
      </w:r>
    </w:p>
    <w:p w:rsidR="00B160AA" w:rsidRDefault="00434B4F" w:rsidP="00F431FD">
      <w:pPr>
        <w:pStyle w:val="ListParagraph"/>
        <w:numPr>
          <w:ilvl w:val="0"/>
          <w:numId w:val="3"/>
        </w:numPr>
        <w:spacing w:after="0" w:line="360" w:lineRule="auto"/>
        <w:rPr>
          <w:rFonts w:cs="Times New Roman"/>
        </w:rPr>
      </w:pPr>
      <w:r w:rsidRPr="00887DBF">
        <w:rPr>
          <w:rFonts w:cs="Times New Roman"/>
        </w:rPr>
        <w:t>Indikasi: untuk serangan epilepsi (grandma, status epilepticus, petit mal, psikomotor).</w:t>
      </w:r>
    </w:p>
    <w:p w:rsidR="00010DC5" w:rsidRPr="00887DBF" w:rsidRDefault="00010DC5" w:rsidP="00F431FD">
      <w:pPr>
        <w:pStyle w:val="ListParagraph"/>
        <w:numPr>
          <w:ilvl w:val="0"/>
          <w:numId w:val="3"/>
        </w:numPr>
        <w:spacing w:after="0" w:line="360" w:lineRule="auto"/>
        <w:rPr>
          <w:rFonts w:cs="Times New Roman"/>
        </w:rPr>
      </w:pPr>
      <w:r>
        <w:rPr>
          <w:rFonts w:cs="Times New Roman"/>
        </w:rPr>
        <w:t xml:space="preserve">Kontraindikasi: gangguan fungsi hati berat, kehamilan karena memiliki efek teratogen pada jenis </w:t>
      </w:r>
      <w:r w:rsidR="001814D1">
        <w:rPr>
          <w:rFonts w:cs="Times New Roman"/>
        </w:rPr>
        <w:t xml:space="preserve">obat </w:t>
      </w:r>
      <w:r>
        <w:rPr>
          <w:rFonts w:cs="Times New Roman"/>
        </w:rPr>
        <w:t>tertentu</w:t>
      </w:r>
      <w:r w:rsidR="001814D1">
        <w:rPr>
          <w:rFonts w:cs="Times New Roman"/>
        </w:rPr>
        <w:t xml:space="preserve"> (fenitoin, asam valproat)</w:t>
      </w:r>
    </w:p>
    <w:p w:rsidR="00434B4F" w:rsidRPr="00887DBF" w:rsidRDefault="00434B4F" w:rsidP="00F431FD">
      <w:pPr>
        <w:pStyle w:val="ListParagraph"/>
        <w:numPr>
          <w:ilvl w:val="0"/>
          <w:numId w:val="3"/>
        </w:numPr>
        <w:spacing w:after="0" w:line="360" w:lineRule="auto"/>
        <w:rPr>
          <w:rFonts w:cs="Times New Roman"/>
        </w:rPr>
      </w:pPr>
      <w:r w:rsidRPr="00887DBF">
        <w:rPr>
          <w:rFonts w:cs="Times New Roman"/>
        </w:rPr>
        <w:t xml:space="preserve">Efeksamping: </w:t>
      </w:r>
    </w:p>
    <w:p w:rsidR="00434B4F" w:rsidRPr="00887DBF" w:rsidRDefault="00434B4F" w:rsidP="00F431FD">
      <w:pPr>
        <w:pStyle w:val="ListParagraph"/>
        <w:numPr>
          <w:ilvl w:val="1"/>
          <w:numId w:val="3"/>
        </w:numPr>
        <w:spacing w:after="0" w:line="360" w:lineRule="auto"/>
        <w:rPr>
          <w:rFonts w:cs="Times New Roman"/>
        </w:rPr>
      </w:pPr>
      <w:r w:rsidRPr="00887DBF">
        <w:rPr>
          <w:rFonts w:cs="Times New Roman"/>
        </w:rPr>
        <w:t xml:space="preserve">Berat badan turun, rambut rontok, </w:t>
      </w:r>
      <w:r w:rsidRPr="00887DBF">
        <w:rPr>
          <w:rFonts w:cs="Times New Roman"/>
          <w:i/>
        </w:rPr>
        <w:t>hirsutisme</w:t>
      </w:r>
      <w:r w:rsidRPr="00887DBF">
        <w:rPr>
          <w:rFonts w:cs="Times New Roman"/>
        </w:rPr>
        <w:t>, kelainan psikis, darah dan hati.</w:t>
      </w:r>
    </w:p>
    <w:p w:rsidR="00434B4F" w:rsidRPr="00887DBF" w:rsidRDefault="00434B4F" w:rsidP="00F431FD">
      <w:pPr>
        <w:pStyle w:val="ListParagraph"/>
        <w:numPr>
          <w:ilvl w:val="1"/>
          <w:numId w:val="3"/>
        </w:numPr>
        <w:spacing w:after="0" w:line="360" w:lineRule="auto"/>
        <w:rPr>
          <w:rFonts w:cs="Times New Roman"/>
        </w:rPr>
      </w:pPr>
      <w:r w:rsidRPr="00887DBF">
        <w:rPr>
          <w:rFonts w:cs="Times New Roman"/>
        </w:rPr>
        <w:t>Gangguan metabolisme vitamin D sehingga mengakibatkan penurunan kadar kalsium dan fosfat dalam darah.</w:t>
      </w:r>
    </w:p>
    <w:p w:rsidR="00434B4F" w:rsidRPr="00887DBF" w:rsidRDefault="00434B4F" w:rsidP="00F431FD">
      <w:pPr>
        <w:pStyle w:val="ListParagraph"/>
        <w:numPr>
          <w:ilvl w:val="1"/>
          <w:numId w:val="3"/>
        </w:numPr>
        <w:spacing w:after="0" w:line="360" w:lineRule="auto"/>
        <w:rPr>
          <w:rFonts w:cs="Times New Roman"/>
        </w:rPr>
      </w:pPr>
      <w:r w:rsidRPr="00887DBF">
        <w:rPr>
          <w:rFonts w:cs="Times New Roman"/>
        </w:rPr>
        <w:t>Efek teratogen karena defisiensi asam folat.</w:t>
      </w:r>
    </w:p>
    <w:p w:rsidR="00434B4F" w:rsidRPr="00887DBF" w:rsidRDefault="00434B4F" w:rsidP="00F431FD">
      <w:pPr>
        <w:pStyle w:val="ListParagraph"/>
        <w:numPr>
          <w:ilvl w:val="0"/>
          <w:numId w:val="4"/>
        </w:numPr>
        <w:spacing w:after="0" w:line="360" w:lineRule="auto"/>
        <w:rPr>
          <w:rFonts w:cs="Times New Roman"/>
        </w:rPr>
      </w:pPr>
      <w:r w:rsidRPr="00887DBF">
        <w:rPr>
          <w:rFonts w:cs="Times New Roman"/>
        </w:rPr>
        <w:t>Penggunaan:</w:t>
      </w:r>
    </w:p>
    <w:p w:rsidR="00A03D13" w:rsidRPr="00887DBF" w:rsidRDefault="00A03D13" w:rsidP="00F431FD">
      <w:pPr>
        <w:pStyle w:val="ListParagraph"/>
        <w:numPr>
          <w:ilvl w:val="1"/>
          <w:numId w:val="4"/>
        </w:numPr>
        <w:spacing w:after="0" w:line="360" w:lineRule="auto"/>
        <w:rPr>
          <w:rFonts w:cs="Times New Roman"/>
        </w:rPr>
      </w:pPr>
      <w:r w:rsidRPr="00887DBF">
        <w:rPr>
          <w:rFonts w:cs="Times New Roman"/>
        </w:rPr>
        <w:t xml:space="preserve">Tindakan utama diusahakan untuk meniadakan penyebab penyakit (tumor otak, hipoglikemia, </w:t>
      </w:r>
      <w:r w:rsidRPr="00887DBF">
        <w:rPr>
          <w:rFonts w:cs="Times New Roman"/>
          <w:i/>
        </w:rPr>
        <w:t>meningitis</w:t>
      </w:r>
      <w:r w:rsidRPr="00887DBF">
        <w:rPr>
          <w:rFonts w:cs="Times New Roman"/>
        </w:rPr>
        <w:t xml:space="preserve">, </w:t>
      </w:r>
      <w:r w:rsidRPr="00887DBF">
        <w:rPr>
          <w:rFonts w:cs="Times New Roman"/>
          <w:i/>
        </w:rPr>
        <w:t>encephalitis</w:t>
      </w:r>
      <w:r w:rsidRPr="00887DBF">
        <w:rPr>
          <w:rFonts w:cs="Times New Roman"/>
        </w:rPr>
        <w:t>) dan menjauhkan faktor pemicu (alcohol, stress, keletihan, demam, gejolakemosi).</w:t>
      </w:r>
    </w:p>
    <w:p w:rsidR="00A03D13" w:rsidRDefault="00A03D13" w:rsidP="00F431FD">
      <w:pPr>
        <w:pStyle w:val="ListParagraph"/>
        <w:numPr>
          <w:ilvl w:val="1"/>
          <w:numId w:val="4"/>
        </w:numPr>
        <w:spacing w:after="0" w:line="360" w:lineRule="auto"/>
        <w:rPr>
          <w:rFonts w:cs="Times New Roman"/>
        </w:rPr>
      </w:pPr>
      <w:r w:rsidRPr="00887DBF">
        <w:rPr>
          <w:rFonts w:cs="Times New Roman"/>
        </w:rPr>
        <w:t xml:space="preserve">Kemudian terapi dilanjutkan dengan </w:t>
      </w:r>
      <w:r w:rsidRPr="00887DBF">
        <w:rPr>
          <w:rFonts w:cs="Times New Roman"/>
          <w:b/>
        </w:rPr>
        <w:t>antiepileptika</w:t>
      </w:r>
      <w:r w:rsidRPr="00887DBF">
        <w:rPr>
          <w:rFonts w:cs="Times New Roman"/>
        </w:rPr>
        <w:t>.</w:t>
      </w:r>
    </w:p>
    <w:p w:rsidR="00010DC5" w:rsidRPr="00887DBF" w:rsidRDefault="00010DC5" w:rsidP="00010DC5">
      <w:pPr>
        <w:pStyle w:val="ListParagraph"/>
        <w:spacing w:after="0" w:line="360" w:lineRule="auto"/>
        <w:ind w:left="1440"/>
        <w:rPr>
          <w:rFonts w:cs="Times New Roman"/>
        </w:rPr>
      </w:pPr>
    </w:p>
    <w:p w:rsidR="00317320" w:rsidRPr="00887DBF" w:rsidRDefault="00F041DC" w:rsidP="00F431FD">
      <w:pPr>
        <w:spacing w:after="0" w:line="360" w:lineRule="auto"/>
        <w:rPr>
          <w:rFonts w:cs="Times New Roman"/>
          <w:b/>
          <w:sz w:val="24"/>
        </w:rPr>
      </w:pPr>
      <w:r w:rsidRPr="00887DBF">
        <w:rPr>
          <w:rFonts w:cs="Times New Roman"/>
          <w:b/>
          <w:sz w:val="24"/>
        </w:rPr>
        <w:t>Sedative</w:t>
      </w:r>
      <w:r w:rsidR="00317320" w:rsidRPr="00887DBF">
        <w:rPr>
          <w:rFonts w:cs="Times New Roman"/>
          <w:b/>
          <w:sz w:val="24"/>
        </w:rPr>
        <w:t xml:space="preserve"> &amp; Hipnotika</w:t>
      </w:r>
    </w:p>
    <w:p w:rsidR="00317320" w:rsidRPr="00887DBF" w:rsidRDefault="00317320" w:rsidP="00F431FD">
      <w:pPr>
        <w:pStyle w:val="ListParagraph"/>
        <w:numPr>
          <w:ilvl w:val="0"/>
          <w:numId w:val="4"/>
        </w:numPr>
        <w:spacing w:after="0" w:line="360" w:lineRule="auto"/>
        <w:rPr>
          <w:rFonts w:cs="Times New Roman"/>
          <w:b/>
        </w:rPr>
      </w:pPr>
      <w:r w:rsidRPr="00887DBF">
        <w:rPr>
          <w:rFonts w:cs="Times New Roman"/>
          <w:b/>
        </w:rPr>
        <w:t>Hipnotika</w:t>
      </w:r>
      <w:r w:rsidRPr="00887DBF">
        <w:rPr>
          <w:rFonts w:cs="Times New Roman"/>
        </w:rPr>
        <w:t xml:space="preserve">/ obat tidur adalah zat-zat yang dalam dosis terapi diperuntukan meningkatkan keinginan faali untuk tidur dan mempermudah atau menyebabkan tidur biasanya diberikan pada malam hari, sedangkan pada dosis yang lebih rendah dan diberikan pada siang hari disebut </w:t>
      </w:r>
      <w:r w:rsidRPr="00887DBF">
        <w:rPr>
          <w:rFonts w:cs="Times New Roman"/>
          <w:b/>
        </w:rPr>
        <w:t xml:space="preserve">sedative </w:t>
      </w:r>
      <w:r w:rsidRPr="00887DBF">
        <w:rPr>
          <w:rFonts w:cs="Times New Roman"/>
        </w:rPr>
        <w:t>(obat-obat pereda).</w:t>
      </w:r>
    </w:p>
    <w:p w:rsidR="00F041DC" w:rsidRPr="00887DBF" w:rsidRDefault="00F041DC" w:rsidP="00F431FD">
      <w:pPr>
        <w:pStyle w:val="ListParagraph"/>
        <w:numPr>
          <w:ilvl w:val="0"/>
          <w:numId w:val="4"/>
        </w:numPr>
        <w:spacing w:after="0" w:line="360" w:lineRule="auto"/>
        <w:rPr>
          <w:rFonts w:cs="Times New Roman"/>
          <w:b/>
        </w:rPr>
      </w:pPr>
      <w:r w:rsidRPr="00887DBF">
        <w:rPr>
          <w:rFonts w:cs="Times New Roman"/>
        </w:rPr>
        <w:t>Mekanisme kerja:</w:t>
      </w:r>
    </w:p>
    <w:p w:rsidR="00DC1F32" w:rsidRDefault="00DC1F32" w:rsidP="00F431FD">
      <w:pPr>
        <w:pStyle w:val="ListParagraph"/>
        <w:spacing w:after="0" w:line="360" w:lineRule="auto"/>
        <w:jc w:val="both"/>
        <w:rPr>
          <w:rFonts w:cs="Times New Roman"/>
        </w:rPr>
      </w:pPr>
      <w:r w:rsidRPr="00887DBF">
        <w:rPr>
          <w:rFonts w:cs="Times New Roman"/>
          <w:i/>
        </w:rPr>
        <w:t xml:space="preserve">Barbiturate </w:t>
      </w:r>
      <w:r w:rsidRPr="00887DBF">
        <w:rPr>
          <w:rFonts w:cs="Times New Roman"/>
        </w:rPr>
        <w:t xml:space="preserve">dan </w:t>
      </w:r>
      <w:r w:rsidRPr="00887DBF">
        <w:rPr>
          <w:rFonts w:cs="Times New Roman"/>
          <w:i/>
        </w:rPr>
        <w:t xml:space="preserve">benzodiazepine </w:t>
      </w:r>
      <w:r w:rsidRPr="00887DBF">
        <w:rPr>
          <w:rFonts w:cs="Times New Roman"/>
        </w:rPr>
        <w:t xml:space="preserve">pada dosis terapi bekerja dengan jalan pengikatan pada </w:t>
      </w:r>
      <w:r w:rsidRPr="00887DBF">
        <w:rPr>
          <w:rFonts w:cs="Times New Roman"/>
          <w:i/>
        </w:rPr>
        <w:t>reseptor benzodiazepine spesifik.</w:t>
      </w:r>
      <w:r w:rsidRPr="00887DBF">
        <w:rPr>
          <w:rFonts w:cs="Times New Roman"/>
        </w:rPr>
        <w:t xml:space="preserve"> Efeknya adalah </w:t>
      </w:r>
      <w:r w:rsidR="004E4E6A" w:rsidRPr="00887DBF">
        <w:rPr>
          <w:rFonts w:cs="Times New Roman"/>
        </w:rPr>
        <w:t>potens</w:t>
      </w:r>
      <w:r w:rsidR="00A5435A">
        <w:rPr>
          <w:rFonts w:cs="Times New Roman"/>
        </w:rPr>
        <w:t xml:space="preserve">iasi penghambatn neurotransmisi </w:t>
      </w:r>
      <w:r w:rsidR="004E4E6A" w:rsidRPr="00887DBF">
        <w:rPr>
          <w:rFonts w:cs="Times New Roman"/>
        </w:rPr>
        <w:t>oleh GABA.</w:t>
      </w:r>
    </w:p>
    <w:p w:rsidR="007C5ED4" w:rsidRDefault="007C5ED4" w:rsidP="00F431FD">
      <w:pPr>
        <w:pStyle w:val="ListParagraph"/>
        <w:spacing w:after="0" w:line="360" w:lineRule="auto"/>
        <w:jc w:val="both"/>
        <w:rPr>
          <w:rFonts w:cs="Times New Roman"/>
        </w:rPr>
      </w:pPr>
    </w:p>
    <w:p w:rsidR="007C5ED4" w:rsidRPr="00887DBF" w:rsidRDefault="007C5ED4" w:rsidP="00F431FD">
      <w:pPr>
        <w:pStyle w:val="ListParagraph"/>
        <w:spacing w:after="0" w:line="360" w:lineRule="auto"/>
        <w:jc w:val="both"/>
        <w:rPr>
          <w:rFonts w:cs="Times New Roman"/>
        </w:rPr>
      </w:pPr>
    </w:p>
    <w:p w:rsidR="00DC1F32" w:rsidRPr="00887DBF" w:rsidRDefault="00DC1F32" w:rsidP="00F431FD">
      <w:pPr>
        <w:pStyle w:val="ListParagraph"/>
        <w:numPr>
          <w:ilvl w:val="0"/>
          <w:numId w:val="4"/>
        </w:numPr>
        <w:spacing w:after="0" w:line="360" w:lineRule="auto"/>
        <w:rPr>
          <w:rFonts w:cs="Times New Roman"/>
          <w:b/>
        </w:rPr>
      </w:pPr>
      <w:r w:rsidRPr="00887DBF">
        <w:rPr>
          <w:rFonts w:cs="Times New Roman"/>
        </w:rPr>
        <w:lastRenderedPageBreak/>
        <w:t>Farmakokinetik:</w:t>
      </w:r>
    </w:p>
    <w:p w:rsidR="00DC1F32" w:rsidRPr="00887DBF" w:rsidRDefault="00DC1F32" w:rsidP="00F431FD">
      <w:pPr>
        <w:pStyle w:val="ListParagraph"/>
        <w:spacing w:after="0" w:line="360" w:lineRule="auto"/>
        <w:rPr>
          <w:rFonts w:cs="Times New Roman"/>
        </w:rPr>
      </w:pPr>
      <w:r w:rsidRPr="00887DBF">
        <w:rPr>
          <w:rFonts w:cs="Times New Roman"/>
        </w:rPr>
        <w:t>Pemberian per oral atau IV sangat efektif, Benzodianzepin metabolism di hati dengan enzim Sitoktom P</w:t>
      </w:r>
      <w:r w:rsidRPr="00887DBF">
        <w:rPr>
          <w:rFonts w:cs="Times New Roman"/>
          <w:vertAlign w:val="subscript"/>
        </w:rPr>
        <w:t xml:space="preserve">450. </w:t>
      </w:r>
      <w:r w:rsidRPr="00887DBF">
        <w:rPr>
          <w:rFonts w:cs="Times New Roman"/>
        </w:rPr>
        <w:t xml:space="preserve">Dan diekskesikan di ginjal dan lewat urin. Hipnotik harus ideal memiliki mula kerja cepat, namun mampu mempertahankan tidur sepanjang malam dan tidak berefek pada pagi hari.  </w:t>
      </w:r>
    </w:p>
    <w:p w:rsidR="00F041DC" w:rsidRPr="00887DBF" w:rsidRDefault="00F041DC" w:rsidP="00F431FD">
      <w:pPr>
        <w:pStyle w:val="ListParagraph"/>
        <w:numPr>
          <w:ilvl w:val="0"/>
          <w:numId w:val="4"/>
        </w:numPr>
        <w:spacing w:after="0" w:line="360" w:lineRule="auto"/>
        <w:rPr>
          <w:rFonts w:cs="Times New Roman"/>
        </w:rPr>
      </w:pPr>
      <w:r w:rsidRPr="00887DBF">
        <w:rPr>
          <w:rFonts w:cs="Times New Roman"/>
        </w:rPr>
        <w:t xml:space="preserve">Indikasi </w:t>
      </w:r>
    </w:p>
    <w:p w:rsidR="00F041DC" w:rsidRPr="00887DBF" w:rsidRDefault="00F041DC" w:rsidP="00F431FD">
      <w:pPr>
        <w:pStyle w:val="ListParagraph"/>
        <w:numPr>
          <w:ilvl w:val="1"/>
          <w:numId w:val="4"/>
        </w:numPr>
        <w:spacing w:after="0" w:line="360" w:lineRule="auto"/>
        <w:rPr>
          <w:rFonts w:cs="Times New Roman"/>
          <w:b/>
        </w:rPr>
      </w:pPr>
      <w:r w:rsidRPr="00887DBF">
        <w:rPr>
          <w:rFonts w:cs="Times New Roman"/>
          <w:b/>
        </w:rPr>
        <w:t>Sedative</w:t>
      </w:r>
      <w:r w:rsidRPr="00887DBF">
        <w:rPr>
          <w:rFonts w:cs="Times New Roman"/>
        </w:rPr>
        <w:t>: menurunkan aktivitas, mengurangi ketegangan, menenangkan penggunanya.</w:t>
      </w:r>
    </w:p>
    <w:p w:rsidR="00F041DC" w:rsidRPr="00887DBF" w:rsidRDefault="00F041DC" w:rsidP="00F431FD">
      <w:pPr>
        <w:pStyle w:val="ListParagraph"/>
        <w:numPr>
          <w:ilvl w:val="1"/>
          <w:numId w:val="4"/>
        </w:numPr>
        <w:spacing w:after="0" w:line="360" w:lineRule="auto"/>
        <w:rPr>
          <w:rFonts w:cs="Times New Roman"/>
          <w:b/>
        </w:rPr>
      </w:pPr>
      <w:r w:rsidRPr="00887DBF">
        <w:rPr>
          <w:rFonts w:cs="Times New Roman"/>
          <w:b/>
        </w:rPr>
        <w:t xml:space="preserve">Hipnotika: </w:t>
      </w:r>
      <w:r w:rsidRPr="00887DBF">
        <w:rPr>
          <w:rFonts w:cs="Times New Roman"/>
        </w:rPr>
        <w:t>menimbullkan rasa kantuk (</w:t>
      </w:r>
      <w:r w:rsidRPr="00887DBF">
        <w:rPr>
          <w:rFonts w:cs="Times New Roman"/>
          <w:i/>
        </w:rPr>
        <w:t>drowsiness</w:t>
      </w:r>
      <w:r w:rsidRPr="00887DBF">
        <w:rPr>
          <w:rFonts w:cs="Times New Roman"/>
        </w:rPr>
        <w:t>), mempercepat tidur</w:t>
      </w:r>
      <w:r w:rsidR="000E272E" w:rsidRPr="00887DBF">
        <w:rPr>
          <w:rFonts w:cs="Times New Roman"/>
        </w:rPr>
        <w:t>.</w:t>
      </w:r>
    </w:p>
    <w:p w:rsidR="000E272E" w:rsidRPr="00887DBF" w:rsidRDefault="000E272E" w:rsidP="00F431FD">
      <w:pPr>
        <w:pStyle w:val="ListParagraph"/>
        <w:numPr>
          <w:ilvl w:val="0"/>
          <w:numId w:val="6"/>
        </w:numPr>
        <w:spacing w:after="0" w:line="360" w:lineRule="auto"/>
        <w:rPr>
          <w:rFonts w:cs="Times New Roman"/>
          <w:b/>
        </w:rPr>
      </w:pPr>
      <w:r w:rsidRPr="00887DBF">
        <w:rPr>
          <w:rFonts w:cs="Times New Roman"/>
        </w:rPr>
        <w:t>Kontraindikasi: penderita gangguan hati &amp; penyakit ginjal.</w:t>
      </w:r>
    </w:p>
    <w:p w:rsidR="000E272E" w:rsidRPr="00887DBF" w:rsidRDefault="000E272E" w:rsidP="00F431FD">
      <w:pPr>
        <w:pStyle w:val="ListParagraph"/>
        <w:numPr>
          <w:ilvl w:val="0"/>
          <w:numId w:val="6"/>
        </w:numPr>
        <w:spacing w:after="0" w:line="360" w:lineRule="auto"/>
        <w:rPr>
          <w:rFonts w:cs="Times New Roman"/>
          <w:b/>
        </w:rPr>
      </w:pPr>
      <w:r w:rsidRPr="00887DBF">
        <w:rPr>
          <w:rFonts w:cs="Times New Roman"/>
        </w:rPr>
        <w:t>Efek samping:</w:t>
      </w:r>
    </w:p>
    <w:p w:rsidR="000E272E" w:rsidRPr="00887DBF" w:rsidRDefault="000E272E" w:rsidP="00F431FD">
      <w:pPr>
        <w:pStyle w:val="ListParagraph"/>
        <w:numPr>
          <w:ilvl w:val="1"/>
          <w:numId w:val="6"/>
        </w:numPr>
        <w:spacing w:after="0" w:line="360" w:lineRule="auto"/>
        <w:rPr>
          <w:rFonts w:cs="Times New Roman"/>
          <w:b/>
        </w:rPr>
      </w:pPr>
      <w:r w:rsidRPr="00887DBF">
        <w:rPr>
          <w:rFonts w:cs="Times New Roman"/>
        </w:rPr>
        <w:t>Depresi pernafasan</w:t>
      </w:r>
    </w:p>
    <w:p w:rsidR="000E272E" w:rsidRPr="00887DBF" w:rsidRDefault="000E272E" w:rsidP="00F431FD">
      <w:pPr>
        <w:pStyle w:val="ListParagraph"/>
        <w:numPr>
          <w:ilvl w:val="1"/>
          <w:numId w:val="6"/>
        </w:numPr>
        <w:spacing w:after="0" w:line="360" w:lineRule="auto"/>
        <w:rPr>
          <w:rFonts w:cs="Times New Roman"/>
          <w:b/>
        </w:rPr>
      </w:pPr>
      <w:r w:rsidRPr="00887DBF">
        <w:rPr>
          <w:rFonts w:cs="Times New Roman"/>
        </w:rPr>
        <w:t>Tekanan darah menurun</w:t>
      </w:r>
    </w:p>
    <w:p w:rsidR="000E272E" w:rsidRPr="00887DBF" w:rsidRDefault="000E272E" w:rsidP="00F431FD">
      <w:pPr>
        <w:pStyle w:val="ListParagraph"/>
        <w:numPr>
          <w:ilvl w:val="1"/>
          <w:numId w:val="6"/>
        </w:numPr>
        <w:spacing w:after="0" w:line="360" w:lineRule="auto"/>
        <w:rPr>
          <w:rFonts w:cs="Times New Roman"/>
          <w:b/>
        </w:rPr>
      </w:pPr>
      <w:r w:rsidRPr="00887DBF">
        <w:rPr>
          <w:rFonts w:cs="Times New Roman"/>
        </w:rPr>
        <w:t>Sembelit</w:t>
      </w:r>
    </w:p>
    <w:p w:rsidR="000E272E" w:rsidRPr="00887DBF" w:rsidRDefault="000E272E" w:rsidP="00F431FD">
      <w:pPr>
        <w:pStyle w:val="ListParagraph"/>
        <w:numPr>
          <w:ilvl w:val="1"/>
          <w:numId w:val="6"/>
        </w:numPr>
        <w:spacing w:after="0" w:line="360" w:lineRule="auto"/>
        <w:rPr>
          <w:rFonts w:cs="Times New Roman"/>
          <w:b/>
        </w:rPr>
      </w:pPr>
      <w:r w:rsidRPr="00887DBF">
        <w:rPr>
          <w:rFonts w:cs="Times New Roman"/>
        </w:rPr>
        <w:t>“</w:t>
      </w:r>
      <w:r w:rsidRPr="00887DBF">
        <w:rPr>
          <w:rFonts w:cs="Times New Roman"/>
          <w:i/>
        </w:rPr>
        <w:t>hang over</w:t>
      </w:r>
      <w:r w:rsidRPr="00887DBF">
        <w:rPr>
          <w:rFonts w:cs="Times New Roman"/>
        </w:rPr>
        <w:t>” yaitu efek sisa pada keesokan harinya berupa mual, perasaan ringan di kepala, pikiran tidak tenang.</w:t>
      </w:r>
    </w:p>
    <w:p w:rsidR="000E272E" w:rsidRPr="00887DBF" w:rsidRDefault="000E272E" w:rsidP="00F431FD">
      <w:pPr>
        <w:pStyle w:val="ListParagraph"/>
        <w:numPr>
          <w:ilvl w:val="0"/>
          <w:numId w:val="7"/>
        </w:numPr>
        <w:spacing w:after="0" w:line="360" w:lineRule="auto"/>
        <w:rPr>
          <w:rFonts w:cs="Times New Roman"/>
          <w:b/>
        </w:rPr>
      </w:pPr>
      <w:r w:rsidRPr="00887DBF">
        <w:rPr>
          <w:rFonts w:cs="Times New Roman"/>
        </w:rPr>
        <w:t>Gejala abstinensi, menghebatnya keluhan semula (seperti insomnia &amp; rasa takut), gemetar, pusing, berkeringat dll.</w:t>
      </w:r>
    </w:p>
    <w:p w:rsidR="000E272E" w:rsidRPr="00887DBF" w:rsidRDefault="000E272E" w:rsidP="00F431FD">
      <w:pPr>
        <w:pStyle w:val="ListParagraph"/>
        <w:numPr>
          <w:ilvl w:val="0"/>
          <w:numId w:val="7"/>
        </w:numPr>
        <w:spacing w:after="0" w:line="360" w:lineRule="auto"/>
        <w:rPr>
          <w:rFonts w:cs="Times New Roman"/>
          <w:b/>
        </w:rPr>
      </w:pPr>
      <w:r w:rsidRPr="00887DBF">
        <w:rPr>
          <w:rFonts w:cs="Times New Roman"/>
        </w:rPr>
        <w:t>REM-rebound, mempersingkat waktu tisur REM sehingga tidur menjadi gelisah dan tidak nyaman.</w:t>
      </w:r>
    </w:p>
    <w:p w:rsidR="00DC1F32" w:rsidRPr="001814D1" w:rsidRDefault="00DC1F32" w:rsidP="00F431FD">
      <w:pPr>
        <w:pStyle w:val="ListParagraph"/>
        <w:numPr>
          <w:ilvl w:val="0"/>
          <w:numId w:val="7"/>
        </w:numPr>
        <w:spacing w:after="0" w:line="360" w:lineRule="auto"/>
        <w:rPr>
          <w:rFonts w:cs="Times New Roman"/>
          <w:b/>
        </w:rPr>
      </w:pPr>
      <w:r w:rsidRPr="00887DBF">
        <w:rPr>
          <w:rFonts w:cs="Times New Roman"/>
        </w:rPr>
        <w:t xml:space="preserve">Efek paradoksal, efek yang berlawanan dari yang diinginkan berupa </w:t>
      </w:r>
      <w:r w:rsidRPr="00887DBF">
        <w:rPr>
          <w:rFonts w:cs="Times New Roman"/>
          <w:i/>
        </w:rPr>
        <w:t xml:space="preserve">nightmare,halusinasi, agitasi </w:t>
      </w:r>
      <w:r w:rsidRPr="00887DBF">
        <w:rPr>
          <w:rFonts w:cs="Times New Roman"/>
        </w:rPr>
        <w:t xml:space="preserve">dan </w:t>
      </w:r>
      <w:r w:rsidRPr="00887DBF">
        <w:rPr>
          <w:rFonts w:cs="Times New Roman"/>
          <w:i/>
        </w:rPr>
        <w:t>agresi</w:t>
      </w:r>
      <w:r w:rsidRPr="00887DBF">
        <w:rPr>
          <w:rFonts w:cs="Times New Roman"/>
        </w:rPr>
        <w:t>.</w:t>
      </w:r>
    </w:p>
    <w:p w:rsidR="001814D1" w:rsidRDefault="001814D1" w:rsidP="001814D1">
      <w:pPr>
        <w:spacing w:after="0" w:line="360" w:lineRule="auto"/>
        <w:rPr>
          <w:rFonts w:cs="Times New Roman"/>
          <w:b/>
        </w:rPr>
      </w:pPr>
    </w:p>
    <w:p w:rsidR="001814D1" w:rsidRDefault="001814D1" w:rsidP="001814D1">
      <w:pPr>
        <w:spacing w:after="0" w:line="360" w:lineRule="auto"/>
        <w:rPr>
          <w:rFonts w:cs="Times New Roman"/>
          <w:b/>
          <w:sz w:val="24"/>
        </w:rPr>
      </w:pPr>
      <w:r>
        <w:rPr>
          <w:rFonts w:cs="Times New Roman"/>
          <w:b/>
          <w:sz w:val="24"/>
        </w:rPr>
        <w:t>Penggunaan di Kedokteran Gigi</w:t>
      </w:r>
    </w:p>
    <w:p w:rsidR="001814D1" w:rsidRPr="001814D1" w:rsidRDefault="001814D1" w:rsidP="001814D1">
      <w:pPr>
        <w:pStyle w:val="ListParagraph"/>
        <w:numPr>
          <w:ilvl w:val="0"/>
          <w:numId w:val="25"/>
        </w:numPr>
        <w:rPr>
          <w:rFonts w:cstheme="minorHAnsi"/>
          <w:b/>
        </w:rPr>
      </w:pPr>
      <w:r w:rsidRPr="001814D1">
        <w:rPr>
          <w:rFonts w:cstheme="minorHAnsi"/>
          <w:b/>
        </w:rPr>
        <w:t>Sedatif – Hipnotik agent</w:t>
      </w:r>
    </w:p>
    <w:p w:rsidR="001814D1" w:rsidRPr="001814D1" w:rsidRDefault="005157E2" w:rsidP="001814D1">
      <w:pPr>
        <w:pStyle w:val="ListParagraph"/>
        <w:rPr>
          <w:rFonts w:cstheme="minorHAnsi"/>
        </w:rPr>
      </w:pPr>
      <w:r>
        <w:rPr>
          <w:rFonts w:cstheme="minorHAnsi"/>
          <w:b/>
        </w:rPr>
        <w:t xml:space="preserve">Barbiturates </w:t>
      </w:r>
      <w:r>
        <w:rPr>
          <w:rFonts w:cstheme="minorHAnsi"/>
        </w:rPr>
        <w:t xml:space="preserve">merupakan sedative-hipnotik agent yang paling sering digunakan pada </w:t>
      </w:r>
      <w:r w:rsidRPr="005157E2">
        <w:rPr>
          <w:rFonts w:cstheme="minorHAnsi"/>
          <w:i/>
        </w:rPr>
        <w:t>pre-operative dental sedation</w:t>
      </w:r>
      <w:r>
        <w:rPr>
          <w:rFonts w:cstheme="minorHAnsi"/>
        </w:rPr>
        <w:t>.</w:t>
      </w:r>
      <w:r w:rsidR="001814D1" w:rsidRPr="001814D1">
        <w:rPr>
          <w:rFonts w:cstheme="minorHAnsi"/>
          <w:b/>
        </w:rPr>
        <w:t>benzodiazepines</w:t>
      </w:r>
      <w:r w:rsidR="001814D1" w:rsidRPr="001814D1">
        <w:rPr>
          <w:rFonts w:cstheme="minorHAnsi"/>
        </w:rPr>
        <w:t xml:space="preserve"> dan sebagian </w:t>
      </w:r>
      <w:r w:rsidR="001814D1" w:rsidRPr="001814D1">
        <w:rPr>
          <w:rFonts w:cstheme="minorHAnsi"/>
          <w:b/>
        </w:rPr>
        <w:t>diazepam</w:t>
      </w:r>
      <w:r w:rsidR="001814D1">
        <w:rPr>
          <w:rFonts w:cstheme="minorHAnsi"/>
        </w:rPr>
        <w:t xml:space="preserve"> </w:t>
      </w:r>
      <w:r w:rsidR="001814D1" w:rsidRPr="001814D1">
        <w:rPr>
          <w:rFonts w:cstheme="minorHAnsi"/>
        </w:rPr>
        <w:t>di kedokteran gigi telah digunakan untuk mengurangi ketegangan dan kecema</w:t>
      </w:r>
      <w:r w:rsidR="001814D1">
        <w:rPr>
          <w:rFonts w:cstheme="minorHAnsi"/>
        </w:rPr>
        <w:t xml:space="preserve">san  saat preoperatif. Diazepam </w:t>
      </w:r>
      <w:r w:rsidR="001814D1" w:rsidRPr="001814D1">
        <w:rPr>
          <w:rFonts w:cstheme="minorHAnsi"/>
        </w:rPr>
        <w:t>yang diberikan secara intravena memberikan relaksasi otot dan sedikit digunakan untuk amnesia selama prosedur perawatan gigi.</w:t>
      </w:r>
    </w:p>
    <w:p w:rsidR="001814D1" w:rsidRPr="001814D1" w:rsidRDefault="001814D1" w:rsidP="001814D1">
      <w:pPr>
        <w:pStyle w:val="ListParagraph"/>
        <w:numPr>
          <w:ilvl w:val="0"/>
          <w:numId w:val="25"/>
        </w:numPr>
        <w:rPr>
          <w:rFonts w:cstheme="minorHAnsi"/>
          <w:b/>
        </w:rPr>
      </w:pPr>
      <w:r>
        <w:rPr>
          <w:rFonts w:cstheme="minorHAnsi"/>
          <w:b/>
        </w:rPr>
        <w:t xml:space="preserve">Antikonvulsi </w:t>
      </w:r>
    </w:p>
    <w:p w:rsidR="001814D1" w:rsidRDefault="001814D1" w:rsidP="001814D1">
      <w:pPr>
        <w:pStyle w:val="ListParagraph"/>
        <w:rPr>
          <w:rFonts w:cstheme="minorHAnsi"/>
        </w:rPr>
      </w:pPr>
      <w:r w:rsidRPr="001814D1">
        <w:rPr>
          <w:rFonts w:cstheme="minorHAnsi"/>
        </w:rPr>
        <w:t>salah satu penggunaannya di kedokteran gigi ialah untuk menimbulkan rasa ngantuk meskipun sering berkembang efek toleransi dari antikonvulsan agents, rasa ngantuk masih timbul sebagai efek tersembunyi. Penggunaan pada gingiva hiperplasia dan sebagai CNS depression.</w:t>
      </w:r>
    </w:p>
    <w:p w:rsidR="009C7421" w:rsidRDefault="009C7421" w:rsidP="001814D1">
      <w:pPr>
        <w:pStyle w:val="ListParagraph"/>
        <w:rPr>
          <w:rFonts w:cstheme="minorHAnsi"/>
        </w:rPr>
      </w:pPr>
    </w:p>
    <w:p w:rsidR="00DE1674" w:rsidRDefault="00DE1674" w:rsidP="001814D1">
      <w:pPr>
        <w:pStyle w:val="ListParagraph"/>
        <w:rPr>
          <w:rFonts w:cstheme="minorHAnsi"/>
        </w:rPr>
      </w:pPr>
      <w:r>
        <w:rPr>
          <w:rFonts w:cstheme="minorHAnsi"/>
          <w:b/>
        </w:rPr>
        <w:lastRenderedPageBreak/>
        <w:t>Managemen epilepsy di kedokteran gigi:</w:t>
      </w:r>
    </w:p>
    <w:p w:rsidR="00DE1674" w:rsidRDefault="00DE1674" w:rsidP="00DE1674">
      <w:pPr>
        <w:pStyle w:val="ListParagraph"/>
        <w:numPr>
          <w:ilvl w:val="0"/>
          <w:numId w:val="26"/>
        </w:numPr>
        <w:rPr>
          <w:rFonts w:cstheme="minorHAnsi"/>
        </w:rPr>
      </w:pPr>
      <w:r>
        <w:rPr>
          <w:rFonts w:cstheme="minorHAnsi"/>
        </w:rPr>
        <w:t>Riwayat serangan epilepsy secara detail: jenis serangan/</w:t>
      </w:r>
      <w:r>
        <w:rPr>
          <w:rFonts w:cstheme="minorHAnsi"/>
          <w:i/>
        </w:rPr>
        <w:t>seizure</w:t>
      </w:r>
      <w:r>
        <w:rPr>
          <w:rFonts w:cstheme="minorHAnsi"/>
        </w:rPr>
        <w:t xml:space="preserve">, lamanya onset, faktor penyebab &amp; pemicu, pengobatan, kapan terakhir berkunjung ke </w:t>
      </w:r>
      <w:r>
        <w:rPr>
          <w:rFonts w:cstheme="minorHAnsi"/>
          <w:i/>
        </w:rPr>
        <w:t>physician.</w:t>
      </w:r>
    </w:p>
    <w:p w:rsidR="00DE1674" w:rsidRDefault="00DE1674" w:rsidP="00DE1674">
      <w:pPr>
        <w:pStyle w:val="ListParagraph"/>
        <w:numPr>
          <w:ilvl w:val="0"/>
          <w:numId w:val="26"/>
        </w:numPr>
        <w:rPr>
          <w:rFonts w:cstheme="minorHAnsi"/>
        </w:rPr>
      </w:pPr>
      <w:r>
        <w:rPr>
          <w:rFonts w:cstheme="minorHAnsi"/>
        </w:rPr>
        <w:t xml:space="preserve">Pasien yang mengkomsumsi antikonvulsi secara teratur dapat menerima </w:t>
      </w:r>
      <w:r>
        <w:rPr>
          <w:rFonts w:cstheme="minorHAnsi"/>
          <w:i/>
        </w:rPr>
        <w:t>routine dental treatment.</w:t>
      </w:r>
    </w:p>
    <w:p w:rsidR="00DE1674" w:rsidRDefault="00DE1674" w:rsidP="00DE1674">
      <w:pPr>
        <w:pStyle w:val="ListParagraph"/>
        <w:numPr>
          <w:ilvl w:val="0"/>
          <w:numId w:val="26"/>
        </w:numPr>
        <w:rPr>
          <w:rFonts w:cstheme="minorHAnsi"/>
        </w:rPr>
      </w:pPr>
      <w:r>
        <w:rPr>
          <w:rFonts w:cstheme="minorHAnsi"/>
        </w:rPr>
        <w:t xml:space="preserve">Tindakan preventif: pemberian antikonvulsi, melepaskan gigi tiruan, menggunakan ligated mouth prop, </w:t>
      </w:r>
    </w:p>
    <w:p w:rsidR="00970722" w:rsidRPr="00DE1674" w:rsidRDefault="00970722" w:rsidP="00DE1674">
      <w:pPr>
        <w:pStyle w:val="ListParagraph"/>
        <w:numPr>
          <w:ilvl w:val="0"/>
          <w:numId w:val="26"/>
        </w:numPr>
        <w:rPr>
          <w:rFonts w:cstheme="minorHAnsi"/>
        </w:rPr>
      </w:pPr>
      <w:r>
        <w:rPr>
          <w:rFonts w:cstheme="minorHAnsi"/>
        </w:rPr>
        <w:t>Pemberian antikonvulsi: 0,5-2mg lorazepam diberikan secara sublingual atau 2-10mg diazepam secara IV.</w:t>
      </w:r>
    </w:p>
    <w:p w:rsidR="005157E2" w:rsidRPr="005157E2" w:rsidRDefault="005157E2" w:rsidP="005157E2">
      <w:pPr>
        <w:pStyle w:val="ListParagraph"/>
        <w:numPr>
          <w:ilvl w:val="0"/>
          <w:numId w:val="25"/>
        </w:numPr>
        <w:rPr>
          <w:rFonts w:cstheme="minorHAnsi"/>
        </w:rPr>
      </w:pPr>
      <w:r>
        <w:rPr>
          <w:rFonts w:cstheme="minorHAnsi"/>
          <w:b/>
        </w:rPr>
        <w:t>Anti anxiety agent</w:t>
      </w:r>
    </w:p>
    <w:p w:rsidR="005157E2" w:rsidRPr="005157E2" w:rsidRDefault="005157E2" w:rsidP="005157E2">
      <w:pPr>
        <w:pStyle w:val="ListParagraph"/>
        <w:numPr>
          <w:ilvl w:val="1"/>
          <w:numId w:val="25"/>
        </w:numPr>
        <w:rPr>
          <w:rFonts w:cstheme="minorHAnsi"/>
        </w:rPr>
      </w:pPr>
      <w:r>
        <w:rPr>
          <w:rFonts w:cstheme="minorHAnsi"/>
          <w:b/>
        </w:rPr>
        <w:t>Valium/diazepam</w:t>
      </w:r>
    </w:p>
    <w:p w:rsidR="005157E2" w:rsidRPr="005157E2" w:rsidRDefault="005157E2" w:rsidP="005157E2">
      <w:pPr>
        <w:pStyle w:val="ListParagraph"/>
        <w:numPr>
          <w:ilvl w:val="1"/>
          <w:numId w:val="25"/>
        </w:numPr>
        <w:rPr>
          <w:rFonts w:cstheme="minorHAnsi"/>
        </w:rPr>
      </w:pPr>
      <w:r>
        <w:rPr>
          <w:rFonts w:cstheme="minorHAnsi"/>
          <w:b/>
        </w:rPr>
        <w:t>Serepax/oxezepam</w:t>
      </w:r>
    </w:p>
    <w:p w:rsidR="005157E2" w:rsidRPr="00EA52C1" w:rsidRDefault="005157E2" w:rsidP="005157E2">
      <w:pPr>
        <w:pStyle w:val="ListParagraph"/>
        <w:numPr>
          <w:ilvl w:val="1"/>
          <w:numId w:val="25"/>
        </w:numPr>
        <w:rPr>
          <w:rFonts w:cstheme="minorHAnsi"/>
        </w:rPr>
      </w:pPr>
      <w:r>
        <w:rPr>
          <w:rFonts w:cstheme="minorHAnsi"/>
          <w:b/>
        </w:rPr>
        <w:t>Atarax &amp; phenergen</w:t>
      </w:r>
    </w:p>
    <w:p w:rsidR="00EA52C1" w:rsidRPr="00EA52C1" w:rsidRDefault="00EA52C1" w:rsidP="00EA52C1">
      <w:pPr>
        <w:ind w:left="1080"/>
        <w:rPr>
          <w:rFonts w:cstheme="minorHAnsi"/>
        </w:rPr>
      </w:pPr>
    </w:p>
    <w:p w:rsidR="001814D1" w:rsidRDefault="001814D1" w:rsidP="001814D1">
      <w:pPr>
        <w:rPr>
          <w:rFonts w:cstheme="minorHAnsi"/>
        </w:rPr>
      </w:pPr>
    </w:p>
    <w:p w:rsidR="001814D1" w:rsidRDefault="001814D1" w:rsidP="001814D1">
      <w:pPr>
        <w:rPr>
          <w:rFonts w:cstheme="minorHAnsi"/>
        </w:rPr>
      </w:pPr>
      <w:r>
        <w:rPr>
          <w:rFonts w:cstheme="minorHAnsi"/>
          <w:b/>
          <w:sz w:val="24"/>
        </w:rPr>
        <w:t>Daftar Pustaka</w:t>
      </w:r>
    </w:p>
    <w:p w:rsidR="00230E23" w:rsidRPr="00230E23" w:rsidRDefault="001814D1" w:rsidP="00230E23">
      <w:pPr>
        <w:spacing w:after="0" w:line="360" w:lineRule="auto"/>
        <w:ind w:left="720" w:hanging="720"/>
        <w:rPr>
          <w:rFonts w:cs="Times New Roman"/>
          <w:lang w:val="sv-SE"/>
        </w:rPr>
      </w:pPr>
      <w:r w:rsidRPr="00230E23">
        <w:rPr>
          <w:rFonts w:cs="Times New Roman"/>
          <w:lang w:val="sv-SE"/>
        </w:rPr>
        <w:t xml:space="preserve">Scmitz, gery., Lepper,Hans.,Heidrich,Michael., 2003, </w:t>
      </w:r>
      <w:r w:rsidRPr="00230E23">
        <w:rPr>
          <w:rFonts w:cs="Times New Roman"/>
          <w:i/>
          <w:lang w:val="sv-SE"/>
        </w:rPr>
        <w:t>Farmakologi dan Toksikologi,</w:t>
      </w:r>
      <w:r w:rsidRPr="00230E23">
        <w:rPr>
          <w:rFonts w:cs="Times New Roman"/>
          <w:lang w:val="sv-SE"/>
        </w:rPr>
        <w:t>ed.3, hal.114-131</w:t>
      </w:r>
      <w:r w:rsidR="00230E23" w:rsidRPr="00230E23">
        <w:rPr>
          <w:rFonts w:cs="Times New Roman"/>
          <w:lang w:val="sv-SE"/>
        </w:rPr>
        <w:t xml:space="preserve">, </w:t>
      </w:r>
      <w:r w:rsidRPr="00230E23">
        <w:rPr>
          <w:rFonts w:cs="Times New Roman"/>
          <w:lang w:val="sv-SE"/>
        </w:rPr>
        <w:t>EGC, Jakarta.</w:t>
      </w:r>
    </w:p>
    <w:p w:rsidR="00230E23" w:rsidRPr="00230E23" w:rsidRDefault="00230E23" w:rsidP="00230E23">
      <w:pPr>
        <w:spacing w:after="0" w:line="360" w:lineRule="auto"/>
        <w:ind w:left="720" w:hanging="720"/>
        <w:rPr>
          <w:rFonts w:cs="Times New Roman"/>
        </w:rPr>
      </w:pPr>
      <w:r w:rsidRPr="00230E23">
        <w:rPr>
          <w:rFonts w:cs="Times New Roman"/>
        </w:rPr>
        <w:t xml:space="preserve">Tjay, Tan Hoan, Rahardja, Kirana., 2005, </w:t>
      </w:r>
      <w:r w:rsidRPr="00230E23">
        <w:rPr>
          <w:rFonts w:cs="Times New Roman"/>
          <w:i/>
        </w:rPr>
        <w:t xml:space="preserve">Obat- Obat Penting, </w:t>
      </w:r>
      <w:r w:rsidRPr="00230E23">
        <w:rPr>
          <w:rFonts w:cs="Times New Roman"/>
        </w:rPr>
        <w:t>ed 5., Gramedia, Jakarta.</w:t>
      </w:r>
    </w:p>
    <w:p w:rsidR="00230E23" w:rsidRPr="00230E23" w:rsidRDefault="00230E23" w:rsidP="00230E23">
      <w:pPr>
        <w:spacing w:after="0" w:line="360" w:lineRule="auto"/>
        <w:ind w:left="720" w:hanging="720"/>
        <w:rPr>
          <w:rFonts w:cs="Times New Roman"/>
          <w:lang w:val="sv-SE"/>
        </w:rPr>
      </w:pPr>
      <w:r w:rsidRPr="00230E23">
        <w:rPr>
          <w:rFonts w:eastAsia="Times New Roman" w:cs="Times New Roman"/>
        </w:rPr>
        <w:t xml:space="preserve">Katzung,G, 1997, </w:t>
      </w:r>
      <w:r w:rsidRPr="00230E23">
        <w:rPr>
          <w:rFonts w:eastAsia="Times New Roman" w:cs="Times New Roman"/>
          <w:i/>
        </w:rPr>
        <w:t>Basic and clinical pharmacology</w:t>
      </w:r>
      <w:r w:rsidRPr="00230E23">
        <w:rPr>
          <w:rFonts w:eastAsia="Times New Roman" w:cs="Times New Roman"/>
        </w:rPr>
        <w:t>, ed.6, EGC, Jakarta.</w:t>
      </w:r>
    </w:p>
    <w:p w:rsidR="00230E23" w:rsidRPr="00230E23" w:rsidRDefault="00230E23" w:rsidP="00230E23">
      <w:pPr>
        <w:spacing w:after="0" w:line="360" w:lineRule="auto"/>
        <w:ind w:left="720" w:hanging="720"/>
        <w:rPr>
          <w:rFonts w:eastAsia="Times New Roman" w:cs="Times New Roman"/>
        </w:rPr>
      </w:pPr>
      <w:r w:rsidRPr="00230E23">
        <w:rPr>
          <w:rFonts w:eastAsia="Times New Roman" w:cs="Times New Roman"/>
        </w:rPr>
        <w:t>Priyanto, 2010,</w:t>
      </w:r>
      <w:r w:rsidRPr="00230E23">
        <w:rPr>
          <w:rFonts w:eastAsia="Times New Roman" w:cs="Times New Roman"/>
          <w:i/>
        </w:rPr>
        <w:t xml:space="preserve"> Farmakologi Dasar untuk Mahasiswa Farmasi &amp; Keperawatan,</w:t>
      </w:r>
      <w:r w:rsidRPr="00230E23">
        <w:rPr>
          <w:rFonts w:eastAsia="Times New Roman" w:cs="Times New Roman"/>
        </w:rPr>
        <w:t>ed.2, Leskonfi, Depok Jawa Barat.</w:t>
      </w:r>
    </w:p>
    <w:p w:rsidR="00230E23" w:rsidRDefault="00230E23" w:rsidP="00230E23">
      <w:pPr>
        <w:spacing w:line="360" w:lineRule="auto"/>
        <w:rPr>
          <w:rFonts w:cstheme="minorHAnsi"/>
        </w:rPr>
      </w:pPr>
      <w:r w:rsidRPr="00230E23">
        <w:rPr>
          <w:rFonts w:cstheme="minorHAnsi"/>
        </w:rPr>
        <w:t xml:space="preserve">Requa, B. S., 1982, </w:t>
      </w:r>
      <w:r w:rsidRPr="00230E23">
        <w:rPr>
          <w:rFonts w:cstheme="minorHAnsi"/>
          <w:i/>
        </w:rPr>
        <w:t xml:space="preserve">Applied Pharmacology for thr dental hygienist, </w:t>
      </w:r>
      <w:r w:rsidRPr="00230E23">
        <w:rPr>
          <w:rFonts w:cstheme="minorHAnsi"/>
        </w:rPr>
        <w:t>Mosby Company, Missoury.</w:t>
      </w:r>
    </w:p>
    <w:p w:rsidR="002D19AA" w:rsidRPr="002D19AA" w:rsidRDefault="002D19AA" w:rsidP="00230E23">
      <w:pPr>
        <w:spacing w:line="360" w:lineRule="auto"/>
        <w:rPr>
          <w:rFonts w:cstheme="minorHAnsi"/>
        </w:rPr>
      </w:pPr>
      <w:r>
        <w:rPr>
          <w:rFonts w:cstheme="minorHAnsi"/>
        </w:rPr>
        <w:t xml:space="preserve">Staf pengajar departemen farmakologi FK Universitas Sriwijaya, 2004, </w:t>
      </w:r>
      <w:r>
        <w:rPr>
          <w:rFonts w:cstheme="minorHAnsi"/>
          <w:i/>
        </w:rPr>
        <w:t>Kumpulan Kuliah Farmako</w:t>
      </w:r>
      <w:r>
        <w:rPr>
          <w:rFonts w:cstheme="minorHAnsi"/>
        </w:rPr>
        <w:t>, ed.2,hal.481, EGC, Jakarta.</w:t>
      </w:r>
    </w:p>
    <w:p w:rsidR="00230E23" w:rsidRPr="00CE33E5" w:rsidRDefault="00230E23" w:rsidP="00230E23">
      <w:pPr>
        <w:pStyle w:val="ListParagraph"/>
        <w:spacing w:line="360" w:lineRule="auto"/>
        <w:ind w:left="0"/>
        <w:jc w:val="both"/>
        <w:rPr>
          <w:rFonts w:ascii="Times New Roman" w:hAnsi="Times New Roman" w:cs="Times New Roman"/>
          <w:sz w:val="24"/>
          <w:szCs w:val="24"/>
        </w:rPr>
      </w:pPr>
    </w:p>
    <w:p w:rsidR="001814D1" w:rsidRPr="00B2771D" w:rsidRDefault="001814D1" w:rsidP="001814D1">
      <w:pPr>
        <w:pStyle w:val="ListParagraph"/>
        <w:spacing w:line="360" w:lineRule="auto"/>
        <w:ind w:left="750" w:firstLine="690"/>
        <w:rPr>
          <w:rFonts w:ascii="Times New Roman" w:hAnsi="Times New Roman" w:cs="Times New Roman"/>
          <w:lang w:val="sv-SE"/>
        </w:rPr>
      </w:pPr>
    </w:p>
    <w:p w:rsidR="001814D1" w:rsidRPr="001814D1" w:rsidRDefault="001814D1" w:rsidP="001814D1">
      <w:pPr>
        <w:rPr>
          <w:rFonts w:cstheme="minorHAnsi"/>
        </w:rPr>
      </w:pPr>
    </w:p>
    <w:p w:rsidR="001814D1" w:rsidRPr="001814D1" w:rsidRDefault="001814D1" w:rsidP="001814D1">
      <w:pPr>
        <w:spacing w:after="0" w:line="360" w:lineRule="auto"/>
        <w:rPr>
          <w:rFonts w:cs="Times New Roman"/>
        </w:rPr>
      </w:pPr>
    </w:p>
    <w:p w:rsidR="00317320" w:rsidRPr="00887DBF" w:rsidRDefault="00317320" w:rsidP="00F431FD">
      <w:pPr>
        <w:spacing w:after="0" w:line="360" w:lineRule="auto"/>
        <w:rPr>
          <w:rFonts w:cs="Times New Roman"/>
          <w:b/>
          <w:sz w:val="24"/>
        </w:rPr>
      </w:pPr>
    </w:p>
    <w:p w:rsidR="00A03D13" w:rsidRPr="00887DBF" w:rsidRDefault="00A03D13" w:rsidP="00F431FD">
      <w:pPr>
        <w:spacing w:after="0" w:line="360" w:lineRule="auto"/>
        <w:ind w:left="720"/>
        <w:rPr>
          <w:rFonts w:cs="Times New Roman"/>
        </w:rPr>
      </w:pPr>
    </w:p>
    <w:sectPr w:rsidR="00A03D13" w:rsidRPr="00887DBF" w:rsidSect="00DE7F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298"/>
    <w:multiLevelType w:val="hybridMultilevel"/>
    <w:tmpl w:val="B39634C6"/>
    <w:lvl w:ilvl="0" w:tplc="4FD03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2E1ADE"/>
    <w:multiLevelType w:val="hybridMultilevel"/>
    <w:tmpl w:val="AB6CC72A"/>
    <w:lvl w:ilvl="0" w:tplc="4FD03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A3196"/>
    <w:multiLevelType w:val="hybridMultilevel"/>
    <w:tmpl w:val="FC307DD0"/>
    <w:lvl w:ilvl="0" w:tplc="69426E8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nsid w:val="1760651B"/>
    <w:multiLevelType w:val="hybridMultilevel"/>
    <w:tmpl w:val="EF4245B0"/>
    <w:lvl w:ilvl="0" w:tplc="4FD03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D166A9"/>
    <w:multiLevelType w:val="multilevel"/>
    <w:tmpl w:val="789EBE60"/>
    <w:lvl w:ilvl="0">
      <w:start w:val="1"/>
      <w:numFmt w:val="bullet"/>
      <w:lvlText w:val="o"/>
      <w:lvlJc w:val="left"/>
      <w:pPr>
        <w:tabs>
          <w:tab w:val="num" w:pos="1080"/>
        </w:tabs>
        <w:ind w:left="1080" w:hanging="360"/>
      </w:pPr>
      <w:rPr>
        <w:rFonts w:ascii="Courier New" w:hAnsi="Courier New" w:cs="Courier New" w:hint="default"/>
        <w:sz w:val="22"/>
        <w:szCs w:val="22"/>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2B744844"/>
    <w:multiLevelType w:val="hybridMultilevel"/>
    <w:tmpl w:val="12E4064C"/>
    <w:lvl w:ilvl="0" w:tplc="4FD03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8631A"/>
    <w:multiLevelType w:val="hybridMultilevel"/>
    <w:tmpl w:val="2E26E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6EF7695"/>
    <w:multiLevelType w:val="hybridMultilevel"/>
    <w:tmpl w:val="0B446E1E"/>
    <w:lvl w:ilvl="0" w:tplc="4FD03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7576E"/>
    <w:multiLevelType w:val="multilevel"/>
    <w:tmpl w:val="B9D26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24251D"/>
    <w:multiLevelType w:val="hybridMultilevel"/>
    <w:tmpl w:val="19BA6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38060B"/>
    <w:multiLevelType w:val="hybridMultilevel"/>
    <w:tmpl w:val="0C58C640"/>
    <w:lvl w:ilvl="0" w:tplc="48090005">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1">
    <w:nsid w:val="572B4F79"/>
    <w:multiLevelType w:val="hybridMultilevel"/>
    <w:tmpl w:val="14767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F562E"/>
    <w:multiLevelType w:val="hybridMultilevel"/>
    <w:tmpl w:val="C730F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7741E5"/>
    <w:multiLevelType w:val="hybridMultilevel"/>
    <w:tmpl w:val="B4EEB5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2A3473"/>
    <w:multiLevelType w:val="hybridMultilevel"/>
    <w:tmpl w:val="0CB24F8E"/>
    <w:lvl w:ilvl="0" w:tplc="4FD03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9589A"/>
    <w:multiLevelType w:val="hybridMultilevel"/>
    <w:tmpl w:val="B10EDA02"/>
    <w:lvl w:ilvl="0" w:tplc="4FD03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91229"/>
    <w:multiLevelType w:val="hybridMultilevel"/>
    <w:tmpl w:val="987AF976"/>
    <w:lvl w:ilvl="0" w:tplc="4FD03CF0">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61AA0DA9"/>
    <w:multiLevelType w:val="hybridMultilevel"/>
    <w:tmpl w:val="88327274"/>
    <w:lvl w:ilvl="0" w:tplc="4FD03CF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8DA46E3"/>
    <w:multiLevelType w:val="hybridMultilevel"/>
    <w:tmpl w:val="6024AB34"/>
    <w:lvl w:ilvl="0" w:tplc="4FD03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A92275"/>
    <w:multiLevelType w:val="hybridMultilevel"/>
    <w:tmpl w:val="3F609D7E"/>
    <w:lvl w:ilvl="0" w:tplc="4FD03C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0B4424"/>
    <w:multiLevelType w:val="hybridMultilevel"/>
    <w:tmpl w:val="0DF24C4E"/>
    <w:lvl w:ilvl="0" w:tplc="4FD03CF0">
      <w:start w:val="1"/>
      <w:numFmt w:val="bullet"/>
      <w:lvlText w:val=""/>
      <w:lvlJc w:val="left"/>
      <w:pPr>
        <w:ind w:left="720" w:hanging="360"/>
      </w:pPr>
      <w:rPr>
        <w:rFonts w:ascii="Symbol" w:hAnsi="Symbol" w:hint="default"/>
      </w:rPr>
    </w:lvl>
    <w:lvl w:ilvl="1" w:tplc="4FD03CF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C3687"/>
    <w:multiLevelType w:val="hybridMultilevel"/>
    <w:tmpl w:val="CAF6D0FE"/>
    <w:lvl w:ilvl="0" w:tplc="04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2">
    <w:nsid w:val="7A3C2917"/>
    <w:multiLevelType w:val="hybridMultilevel"/>
    <w:tmpl w:val="3350DD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7C7329AA"/>
    <w:multiLevelType w:val="hybridMultilevel"/>
    <w:tmpl w:val="35D227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D0E6267"/>
    <w:multiLevelType w:val="hybridMultilevel"/>
    <w:tmpl w:val="8872FD38"/>
    <w:lvl w:ilvl="0" w:tplc="4FD03C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F123B3"/>
    <w:multiLevelType w:val="hybridMultilevel"/>
    <w:tmpl w:val="872AE624"/>
    <w:lvl w:ilvl="0" w:tplc="4FD03C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4"/>
  </w:num>
  <w:num w:numId="4">
    <w:abstractNumId w:val="14"/>
  </w:num>
  <w:num w:numId="5">
    <w:abstractNumId w:val="1"/>
  </w:num>
  <w:num w:numId="6">
    <w:abstractNumId w:val="5"/>
  </w:num>
  <w:num w:numId="7">
    <w:abstractNumId w:val="13"/>
  </w:num>
  <w:num w:numId="8">
    <w:abstractNumId w:val="17"/>
  </w:num>
  <w:num w:numId="9">
    <w:abstractNumId w:val="18"/>
  </w:num>
  <w:num w:numId="10">
    <w:abstractNumId w:val="15"/>
  </w:num>
  <w:num w:numId="11">
    <w:abstractNumId w:val="9"/>
  </w:num>
  <w:num w:numId="12">
    <w:abstractNumId w:val="19"/>
  </w:num>
  <w:num w:numId="13">
    <w:abstractNumId w:val="20"/>
  </w:num>
  <w:num w:numId="14">
    <w:abstractNumId w:val="12"/>
  </w:num>
  <w:num w:numId="15">
    <w:abstractNumId w:val="2"/>
  </w:num>
  <w:num w:numId="16">
    <w:abstractNumId w:val="25"/>
  </w:num>
  <w:num w:numId="17">
    <w:abstractNumId w:val="0"/>
  </w:num>
  <w:num w:numId="18">
    <w:abstractNumId w:val="8"/>
  </w:num>
  <w:num w:numId="19">
    <w:abstractNumId w:val="21"/>
  </w:num>
  <w:num w:numId="20">
    <w:abstractNumId w:val="10"/>
  </w:num>
  <w:num w:numId="21">
    <w:abstractNumId w:val="4"/>
  </w:num>
  <w:num w:numId="22">
    <w:abstractNumId w:val="23"/>
  </w:num>
  <w:num w:numId="23">
    <w:abstractNumId w:val="3"/>
  </w:num>
  <w:num w:numId="24">
    <w:abstractNumId w:val="22"/>
  </w:num>
  <w:num w:numId="25">
    <w:abstractNumId w:val="16"/>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2B4067"/>
    <w:rsid w:val="00010DC5"/>
    <w:rsid w:val="000E272E"/>
    <w:rsid w:val="001814D1"/>
    <w:rsid w:val="001D47C6"/>
    <w:rsid w:val="00230E23"/>
    <w:rsid w:val="002B4067"/>
    <w:rsid w:val="002D19AA"/>
    <w:rsid w:val="002F7CAB"/>
    <w:rsid w:val="00317320"/>
    <w:rsid w:val="0033156E"/>
    <w:rsid w:val="0034490B"/>
    <w:rsid w:val="00434B4F"/>
    <w:rsid w:val="004E4E6A"/>
    <w:rsid w:val="004F4484"/>
    <w:rsid w:val="005157E2"/>
    <w:rsid w:val="005A75EB"/>
    <w:rsid w:val="007C5ED4"/>
    <w:rsid w:val="00840907"/>
    <w:rsid w:val="00887DBF"/>
    <w:rsid w:val="00956F81"/>
    <w:rsid w:val="00970722"/>
    <w:rsid w:val="009C7421"/>
    <w:rsid w:val="00A03D13"/>
    <w:rsid w:val="00A5435A"/>
    <w:rsid w:val="00AC0FF5"/>
    <w:rsid w:val="00B160AA"/>
    <w:rsid w:val="00DC1F32"/>
    <w:rsid w:val="00DE1674"/>
    <w:rsid w:val="00DE7F64"/>
    <w:rsid w:val="00EA52C1"/>
    <w:rsid w:val="00EA78FD"/>
    <w:rsid w:val="00EB2998"/>
    <w:rsid w:val="00F02C6A"/>
    <w:rsid w:val="00F041DC"/>
    <w:rsid w:val="00F431FD"/>
    <w:rsid w:val="00FA4A5D"/>
    <w:rsid w:val="00FC2F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067"/>
    <w:pPr>
      <w:ind w:left="720"/>
      <w:contextualSpacing/>
    </w:pPr>
  </w:style>
  <w:style w:type="paragraph" w:styleId="Header">
    <w:name w:val="header"/>
    <w:basedOn w:val="Normal"/>
    <w:link w:val="HeaderChar"/>
    <w:uiPriority w:val="99"/>
    <w:semiHidden/>
    <w:unhideWhenUsed/>
    <w:rsid w:val="00EB2998"/>
    <w:pPr>
      <w:tabs>
        <w:tab w:val="center" w:pos="4680"/>
        <w:tab w:val="right" w:pos="9360"/>
      </w:tabs>
      <w:spacing w:after="0" w:line="240" w:lineRule="auto"/>
    </w:pPr>
    <w:rPr>
      <w:lang w:eastAsia="zh-CN"/>
    </w:rPr>
  </w:style>
  <w:style w:type="character" w:customStyle="1" w:styleId="HeaderChar">
    <w:name w:val="Header Char"/>
    <w:basedOn w:val="DefaultParagraphFont"/>
    <w:link w:val="Header"/>
    <w:uiPriority w:val="99"/>
    <w:semiHidden/>
    <w:rsid w:val="00EB2998"/>
    <w:rPr>
      <w:lang w:eastAsia="zh-CN"/>
    </w:rPr>
  </w:style>
  <w:style w:type="paragraph" w:styleId="NormalWeb">
    <w:name w:val="Normal (Web)"/>
    <w:basedOn w:val="Normal"/>
    <w:uiPriority w:val="99"/>
    <w:unhideWhenUsed/>
    <w:rsid w:val="00F431FD"/>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apple-style-span">
    <w:name w:val="apple-style-span"/>
    <w:basedOn w:val="DefaultParagraphFont"/>
    <w:rsid w:val="00AC0FF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adicy</dc:creator>
  <cp:lastModifiedBy>TOSHIBA</cp:lastModifiedBy>
  <cp:revision>2</cp:revision>
  <dcterms:created xsi:type="dcterms:W3CDTF">2012-05-27T05:24:00Z</dcterms:created>
  <dcterms:modified xsi:type="dcterms:W3CDTF">2012-05-27T05:24:00Z</dcterms:modified>
</cp:coreProperties>
</file>